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7BA4B" w14:textId="21B4F316" w:rsidR="00FA39CE" w:rsidRPr="00DA327E" w:rsidRDefault="00FA39CE" w:rsidP="00FA39CE">
      <w:pPr>
        <w:pStyle w:val="SeccoNadpis"/>
        <w:rPr>
          <w:color w:val="auto"/>
        </w:rPr>
      </w:pPr>
      <w:r w:rsidRPr="00DA327E">
        <w:rPr>
          <w:color w:val="auto"/>
        </w:rPr>
        <w:t>B</w:t>
      </w:r>
      <w:r w:rsidR="00720484" w:rsidRPr="00DA327E">
        <w:rPr>
          <w:color w:val="auto"/>
        </w:rPr>
        <w:t xml:space="preserve">. </w:t>
      </w:r>
    </w:p>
    <w:p w14:paraId="12F13F96" w14:textId="2636E479" w:rsidR="002A0B48" w:rsidRPr="00DA327E" w:rsidRDefault="00370941" w:rsidP="00FA39CE">
      <w:pPr>
        <w:pStyle w:val="SeccoNadpis"/>
        <w:rPr>
          <w:color w:val="auto"/>
        </w:rPr>
      </w:pPr>
      <w:r w:rsidRPr="00DA327E">
        <w:rPr>
          <w:color w:val="auto"/>
        </w:rPr>
        <w:t>SOUHRNNÁ TECHNICKÁ</w:t>
      </w:r>
      <w:r w:rsidR="002A0B48" w:rsidRPr="00DA327E">
        <w:rPr>
          <w:color w:val="auto"/>
        </w:rPr>
        <w:t xml:space="preserve"> ZPRÁVA</w:t>
      </w:r>
    </w:p>
    <w:p w14:paraId="52F62041" w14:textId="102D67BF" w:rsidR="002A0B48" w:rsidRPr="00DA327E" w:rsidRDefault="002A0B48" w:rsidP="002A0B48">
      <w:pPr>
        <w:pStyle w:val="Tlotextu"/>
        <w:rPr>
          <w:color w:val="auto"/>
          <w:sz w:val="22"/>
          <w:szCs w:val="22"/>
        </w:rPr>
      </w:pPr>
    </w:p>
    <w:p w14:paraId="474040F8" w14:textId="0FF6D1D9" w:rsidR="002A0B48" w:rsidRPr="00DA327E" w:rsidRDefault="002A0B48" w:rsidP="002A0B48">
      <w:pPr>
        <w:pStyle w:val="Tlotextu"/>
        <w:rPr>
          <w:color w:val="auto"/>
          <w:sz w:val="22"/>
          <w:szCs w:val="22"/>
        </w:rPr>
      </w:pPr>
    </w:p>
    <w:p w14:paraId="07093E64" w14:textId="356B4F05" w:rsidR="002A0B48" w:rsidRPr="00DA327E" w:rsidRDefault="002A0B48" w:rsidP="002A0B48">
      <w:pPr>
        <w:pStyle w:val="Tlotextu"/>
        <w:rPr>
          <w:color w:val="auto"/>
          <w:sz w:val="22"/>
          <w:szCs w:val="22"/>
        </w:rPr>
      </w:pPr>
      <w:bookmarkStart w:id="0" w:name="_Hlk95832045"/>
    </w:p>
    <w:p w14:paraId="08AB4312" w14:textId="14870EEC" w:rsidR="002A0B48" w:rsidRPr="00DA327E" w:rsidRDefault="002A0B48" w:rsidP="002A0B48">
      <w:pPr>
        <w:pStyle w:val="Tlotextu"/>
        <w:rPr>
          <w:color w:val="auto"/>
          <w:sz w:val="22"/>
          <w:szCs w:val="22"/>
        </w:rPr>
      </w:pPr>
    </w:p>
    <w:p w14:paraId="2D38BA9E" w14:textId="0C461530" w:rsidR="002A0B48" w:rsidRPr="00DA327E" w:rsidRDefault="002A0B48" w:rsidP="002A0B48">
      <w:pPr>
        <w:pStyle w:val="Tlotextu"/>
        <w:rPr>
          <w:color w:val="auto"/>
          <w:sz w:val="22"/>
          <w:szCs w:val="22"/>
        </w:rPr>
      </w:pPr>
    </w:p>
    <w:p w14:paraId="745C1843" w14:textId="336D6EE8" w:rsidR="002A0B48" w:rsidRPr="00DA327E" w:rsidRDefault="00FA39CE" w:rsidP="002A0B48">
      <w:pPr>
        <w:pStyle w:val="Tlotextu"/>
        <w:rPr>
          <w:color w:val="auto"/>
          <w:sz w:val="22"/>
          <w:szCs w:val="22"/>
        </w:rPr>
      </w:pPr>
      <w:r w:rsidRPr="00DA327E">
        <w:rPr>
          <w:noProof/>
          <w:color w:val="auto"/>
          <w:sz w:val="22"/>
          <w:szCs w:val="22"/>
        </w:rPr>
        <mc:AlternateContent>
          <mc:Choice Requires="wps">
            <w:drawing>
              <wp:anchor distT="0" distB="0" distL="114300" distR="114300" simplePos="0" relativeHeight="251666432" behindDoc="1" locked="0" layoutInCell="1" allowOverlap="1" wp14:anchorId="38D43092" wp14:editId="4490BC91">
                <wp:simplePos x="0" y="0"/>
                <wp:positionH relativeFrom="rightMargin">
                  <wp:align>left</wp:align>
                </wp:positionH>
                <wp:positionV relativeFrom="margin">
                  <wp:align>bottom</wp:align>
                </wp:positionV>
                <wp:extent cx="629285" cy="5397958"/>
                <wp:effectExtent l="0" t="0" r="0" b="0"/>
                <wp:wrapNone/>
                <wp:docPr id="1" name="Textové pole 23"/>
                <wp:cNvGraphicFramePr/>
                <a:graphic xmlns:a="http://schemas.openxmlformats.org/drawingml/2006/main">
                  <a:graphicData uri="http://schemas.microsoft.com/office/word/2010/wordprocessingShape">
                    <wps:wsp>
                      <wps:cNvSpPr/>
                      <wps:spPr>
                        <a:xfrm>
                          <a:off x="0" y="0"/>
                          <a:ext cx="629285" cy="5397958"/>
                        </a:xfrm>
                        <a:prstGeom prst="rect">
                          <a:avLst/>
                        </a:prstGeom>
                        <a:noFill/>
                        <a:ln w="6480">
                          <a:noFill/>
                        </a:ln>
                      </wps:spPr>
                      <wps:style>
                        <a:lnRef idx="0">
                          <a:scrgbClr r="0" g="0" b="0"/>
                        </a:lnRef>
                        <a:fillRef idx="0">
                          <a:scrgbClr r="0" g="0" b="0"/>
                        </a:fillRef>
                        <a:effectRef idx="0">
                          <a:scrgbClr r="0" g="0" b="0"/>
                        </a:effectRef>
                        <a:fontRef idx="minor"/>
                      </wps:style>
                      <wps:txbx>
                        <w:txbxContent>
                          <w:p w14:paraId="1B36F692" w14:textId="373BEA6D" w:rsidR="002A0B48" w:rsidRDefault="00AC4486" w:rsidP="002A0B48">
                            <w:pPr>
                              <w:pStyle w:val="Obsahrmce"/>
                              <w:spacing w:line="240" w:lineRule="auto"/>
                            </w:pPr>
                            <w:r>
                              <w:rPr>
                                <w:b/>
                                <w:color w:val="D0CECE" w:themeColor="background2" w:themeShade="E6"/>
                                <w:spacing w:val="20"/>
                                <w:sz w:val="36"/>
                                <w:szCs w:val="36"/>
                              </w:rPr>
                              <w:t xml:space="preserve">DOKUMENTACE PRO </w:t>
                            </w:r>
                            <w:r w:rsidR="00837CFC">
                              <w:rPr>
                                <w:b/>
                                <w:color w:val="D0CECE" w:themeColor="background2" w:themeShade="E6"/>
                                <w:spacing w:val="20"/>
                                <w:sz w:val="36"/>
                                <w:szCs w:val="36"/>
                              </w:rPr>
                              <w:t>PROVEDENÍ STAVBY</w:t>
                            </w:r>
                          </w:p>
                        </w:txbxContent>
                      </wps:txbx>
                      <wps:bodyPr vert="vert270" wrap="square" anchor="ctr">
                        <a:prstTxWarp prst="textNoShape">
                          <a:avLst/>
                        </a:prstTxWarp>
                        <a:noAutofit/>
                      </wps:bodyPr>
                    </wps:wsp>
                  </a:graphicData>
                </a:graphic>
                <wp14:sizeRelV relativeFrom="margin">
                  <wp14:pctHeight>0</wp14:pctHeight>
                </wp14:sizeRelV>
              </wp:anchor>
            </w:drawing>
          </mc:Choice>
          <mc:Fallback>
            <w:pict>
              <v:rect w14:anchorId="38D43092" id="Textové pole 23" o:spid="_x0000_s1026" style="position:absolute;margin-left:0;margin-top:0;width:49.55pt;height:425.05pt;z-index:-251650048;visibility:visible;mso-wrap-style:square;mso-height-percent:0;mso-wrap-distance-left:9pt;mso-wrap-distance-top:0;mso-wrap-distance-right:9pt;mso-wrap-distance-bottom:0;mso-position-horizontal:left;mso-position-horizontal-relative:right-margin-area;mso-position-vertical:bottom;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" filled="f" stroked="f" strokeweight=".18mm">
                <v:textbox style="layout-flow:vertical;mso-layout-flow-alt:bottom-to-top">
                  <w:txbxContent>
                    <w:p w14:paraId="1B36F692" w14:textId="373BEA6D" w:rsidR="002A0B48" w:rsidRDefault="00AC4486" w:rsidP="002A0B48">
                      <w:pPr>
                        <w:pStyle w:val="Obsahrmce"/>
                        <w:spacing w:line="240" w:lineRule="auto"/>
                      </w:pPr>
                      <w:r>
                        <w:rPr>
                          <w:b/>
                          <w:color w:val="D0CECE" w:themeColor="background2" w:themeShade="E6"/>
                          <w:spacing w:val="20"/>
                          <w:sz w:val="36"/>
                          <w:szCs w:val="36"/>
                        </w:rPr>
                        <w:t xml:space="preserve">DOKUMENTACE PRO </w:t>
                      </w:r>
                      <w:r w:rsidR="00837CFC">
                        <w:rPr>
                          <w:b/>
                          <w:color w:val="D0CECE" w:themeColor="background2" w:themeShade="E6"/>
                          <w:spacing w:val="20"/>
                          <w:sz w:val="36"/>
                          <w:szCs w:val="36"/>
                        </w:rPr>
                        <w:t>PROVEDENÍ STAVBY</w:t>
                      </w:r>
                    </w:p>
                  </w:txbxContent>
                </v:textbox>
                <w10:wrap anchorx="margin" anchory="margin"/>
              </v:rect>
            </w:pict>
          </mc:Fallback>
        </mc:AlternateContent>
      </w:r>
    </w:p>
    <w:p w14:paraId="0C1BAC84" w14:textId="6D614F05" w:rsidR="002A0B48" w:rsidRPr="00DA327E" w:rsidRDefault="002A0B48" w:rsidP="002A0B48">
      <w:pPr>
        <w:pStyle w:val="Tlotextu"/>
        <w:rPr>
          <w:color w:val="auto"/>
          <w:sz w:val="22"/>
          <w:szCs w:val="22"/>
        </w:rPr>
      </w:pPr>
    </w:p>
    <w:p w14:paraId="1CB60644" w14:textId="32C52BBF" w:rsidR="002A0B48" w:rsidRPr="00DA327E" w:rsidRDefault="002A0B48" w:rsidP="002A0B48">
      <w:pPr>
        <w:pStyle w:val="Tlotextu"/>
        <w:rPr>
          <w:color w:val="auto"/>
          <w:sz w:val="22"/>
          <w:szCs w:val="22"/>
        </w:rPr>
      </w:pPr>
    </w:p>
    <w:p w14:paraId="0E1B2F08" w14:textId="7E87C1A1" w:rsidR="002A0B48" w:rsidRPr="00DA327E" w:rsidRDefault="002A0B48" w:rsidP="002A0B48">
      <w:pPr>
        <w:pStyle w:val="Tlotextu"/>
        <w:rPr>
          <w:color w:val="auto"/>
          <w:sz w:val="22"/>
          <w:szCs w:val="22"/>
        </w:rPr>
      </w:pPr>
    </w:p>
    <w:p w14:paraId="43E7EE98" w14:textId="089E08CE" w:rsidR="002A0B48" w:rsidRPr="00DA327E" w:rsidRDefault="002A0B48" w:rsidP="002A0B48">
      <w:pPr>
        <w:pStyle w:val="Tlotextu"/>
        <w:rPr>
          <w:color w:val="auto"/>
          <w:sz w:val="22"/>
          <w:szCs w:val="22"/>
        </w:rPr>
      </w:pPr>
    </w:p>
    <w:p w14:paraId="33B908E6" w14:textId="0AA68809" w:rsidR="002A0B48" w:rsidRPr="00DA327E" w:rsidRDefault="002A0B48" w:rsidP="002A0B48">
      <w:pPr>
        <w:pStyle w:val="Tlotextu"/>
        <w:rPr>
          <w:color w:val="auto"/>
          <w:sz w:val="22"/>
          <w:szCs w:val="22"/>
        </w:rPr>
      </w:pPr>
    </w:p>
    <w:p w14:paraId="5C972490" w14:textId="0C3DA19B" w:rsidR="002A0B48" w:rsidRPr="00DA327E" w:rsidRDefault="002A0B48" w:rsidP="002A0B48">
      <w:pPr>
        <w:pStyle w:val="Tlotextu"/>
        <w:rPr>
          <w:color w:val="auto"/>
          <w:sz w:val="22"/>
          <w:szCs w:val="22"/>
        </w:rPr>
      </w:pPr>
    </w:p>
    <w:bookmarkEnd w:id="0"/>
    <w:p w14:paraId="2D628D51" w14:textId="07E21528" w:rsidR="002A0B48" w:rsidRPr="00DA327E" w:rsidRDefault="00940A6F" w:rsidP="002A0B48">
      <w:pPr>
        <w:spacing w:line="240" w:lineRule="auto"/>
        <w:jc w:val="both"/>
        <w:rPr>
          <w:rFonts w:asciiTheme="minorHAnsi" w:hAnsiTheme="minorHAnsi" w:cstheme="minorHAnsi"/>
          <w:b/>
          <w:color w:val="auto"/>
          <w:szCs w:val="20"/>
        </w:rPr>
      </w:pPr>
      <w:r w:rsidRPr="00DA327E">
        <w:rPr>
          <w:noProof/>
          <w:color w:val="auto"/>
          <w:sz w:val="22"/>
          <w:szCs w:val="22"/>
        </w:rPr>
        <mc:AlternateContent>
          <mc:Choice Requires="wps">
            <w:drawing>
              <wp:anchor distT="0" distB="0" distL="114300" distR="114300" simplePos="0" relativeHeight="251665408" behindDoc="0" locked="0" layoutInCell="1" allowOverlap="1" wp14:anchorId="3168A74B" wp14:editId="1B36CF2F">
                <wp:simplePos x="0" y="0"/>
                <wp:positionH relativeFrom="column">
                  <wp:posOffset>3740150</wp:posOffset>
                </wp:positionH>
                <wp:positionV relativeFrom="page">
                  <wp:posOffset>9020175</wp:posOffset>
                </wp:positionV>
                <wp:extent cx="795521" cy="409575"/>
                <wp:effectExtent l="0" t="0" r="5080" b="9525"/>
                <wp:wrapNone/>
                <wp:docPr id="13" name="Textové pole 15"/>
                <wp:cNvGraphicFramePr/>
                <a:graphic xmlns:a="http://schemas.openxmlformats.org/drawingml/2006/main">
                  <a:graphicData uri="http://schemas.microsoft.com/office/word/2010/wordprocessingShape">
                    <wps:wsp>
                      <wps:cNvSpPr/>
                      <wps:spPr>
                        <a:xfrm>
                          <a:off x="0" y="0"/>
                          <a:ext cx="795521" cy="409575"/>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263EE529" w14:textId="51370542" w:rsidR="002A0B48" w:rsidRDefault="00837CFC" w:rsidP="002A0B48">
                            <w:pPr>
                              <w:pStyle w:val="Obsahrmce"/>
                              <w:spacing w:line="240" w:lineRule="auto"/>
                              <w:rPr>
                                <w:color w:val="auto"/>
                              </w:rPr>
                            </w:pPr>
                            <w:r>
                              <w:rPr>
                                <w:rFonts w:ascii="Calibri Light" w:hAnsi="Calibri Light" w:cs="Calibri Light"/>
                                <w:color w:val="000000"/>
                                <w:szCs w:val="20"/>
                              </w:rPr>
                              <w:t>13.07.2023</w:t>
                            </w: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8A74B" id="Textové pole 15" o:spid="_x0000_s1027" style="position:absolute;left:0;text-align:left;margin-left:294.5pt;margin-top:710.25pt;width:62.6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" fillcolor="white [3201]" stroked="f" strokeweight=".18mm">
                <v:textbox>
                  <w:txbxContent>
                    <w:p w14:paraId="263EE529" w14:textId="51370542" w:rsidR="002A0B48" w:rsidRDefault="00837CFC" w:rsidP="002A0B48">
                      <w:pPr>
                        <w:pStyle w:val="Obsahrmce"/>
                        <w:spacing w:line="240" w:lineRule="auto"/>
                        <w:rPr>
                          <w:color w:val="auto"/>
                        </w:rPr>
                      </w:pPr>
                      <w:r>
                        <w:rPr>
                          <w:rFonts w:ascii="Calibri Light" w:hAnsi="Calibri Light" w:cs="Calibri Light"/>
                          <w:color w:val="000000"/>
                          <w:szCs w:val="20"/>
                        </w:rPr>
                        <w:t>13.07.2023</w:t>
                      </w:r>
                    </w:p>
                  </w:txbxContent>
                </v:textbox>
                <w10:wrap anchory="page"/>
              </v:rect>
            </w:pict>
          </mc:Fallback>
        </mc:AlternateContent>
      </w:r>
      <w:r w:rsidR="00E32174" w:rsidRPr="00DA327E">
        <w:rPr>
          <w:noProof/>
          <w:color w:val="auto"/>
          <w:sz w:val="22"/>
          <w:szCs w:val="22"/>
        </w:rPr>
        <mc:AlternateContent>
          <mc:Choice Requires="wps">
            <w:drawing>
              <wp:anchor distT="0" distB="0" distL="114300" distR="114300" simplePos="0" relativeHeight="251660288" behindDoc="0" locked="0" layoutInCell="1" allowOverlap="1" wp14:anchorId="3A2A082C" wp14:editId="6C2795E9">
                <wp:simplePos x="0" y="0"/>
                <wp:positionH relativeFrom="column">
                  <wp:posOffset>2522667</wp:posOffset>
                </wp:positionH>
                <wp:positionV relativeFrom="page">
                  <wp:posOffset>7359930</wp:posOffset>
                </wp:positionV>
                <wp:extent cx="2047875" cy="658167"/>
                <wp:effectExtent l="0" t="0" r="9525" b="8890"/>
                <wp:wrapNone/>
                <wp:docPr id="5" name="Textové pole 10"/>
                <wp:cNvGraphicFramePr/>
                <a:graphic xmlns:a="http://schemas.openxmlformats.org/drawingml/2006/main">
                  <a:graphicData uri="http://schemas.microsoft.com/office/word/2010/wordprocessingShape">
                    <wps:wsp>
                      <wps:cNvSpPr/>
                      <wps:spPr>
                        <a:xfrm>
                          <a:off x="0" y="0"/>
                          <a:ext cx="2047875" cy="658167"/>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STÁTNÍ POZEMKOVÝ ÚŘAD, HUSINECKÁ 1024/</w:t>
                            </w:r>
                            <w:proofErr w:type="gramStart"/>
                            <w:r>
                              <w:rPr>
                                <w:rFonts w:ascii="Calibri Light" w:hAnsi="Calibri Light" w:cs="Calibri Light"/>
                                <w:b/>
                                <w:bCs/>
                                <w:color w:val="000000"/>
                                <w:sz w:val="24"/>
                                <w:szCs w:val="24"/>
                              </w:rPr>
                              <w:t>11A</w:t>
                            </w:r>
                            <w:proofErr w:type="gramEnd"/>
                            <w:r>
                              <w:rPr>
                                <w:rFonts w:ascii="Calibri Light" w:hAnsi="Calibri Light" w:cs="Calibri Light"/>
                                <w:b/>
                                <w:bCs/>
                                <w:color w:val="000000"/>
                                <w:sz w:val="24"/>
                                <w:szCs w:val="24"/>
                              </w:rPr>
                              <w:t xml:space="preserve">,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wps:txbx>
                      <wps:bodyPr wrap="square">
                        <a:prstTxWarp prst="textNoShape">
                          <a:avLst/>
                        </a:prstTxWarp>
                        <a:noAutofit/>
                      </wps:bodyPr>
                    </wps:wsp>
                  </a:graphicData>
                </a:graphic>
                <wp14:sizeRelV relativeFrom="margin">
                  <wp14:pctHeight>0</wp14:pctHeight>
                </wp14:sizeRelV>
              </wp:anchor>
            </w:drawing>
          </mc:Choice>
          <mc:Fallback>
            <w:pict>
              <v:rect w14:anchorId="3A2A082C" id="Textové pole 10" o:spid="_x0000_s1028" style="position:absolute;left:0;text-align:left;margin-left:198.65pt;margin-top:579.5pt;width:161.25pt;height:51.8pt;z-index:25166028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" fillcolor="white [3201]" stroked="f" strokeweight=".18mm">
                <v:textbox>
                  <w:txbxContent>
                    <w:p w14:paraId="2B1E994F"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STÁTNÍ POZEMKOVÝ ÚŘAD, HUSINECKÁ 1024/</w:t>
                      </w:r>
                      <w:proofErr w:type="gramStart"/>
                      <w:r>
                        <w:rPr>
                          <w:rFonts w:ascii="Calibri Light" w:hAnsi="Calibri Light" w:cs="Calibri Light"/>
                          <w:b/>
                          <w:bCs/>
                          <w:color w:val="000000"/>
                          <w:sz w:val="24"/>
                          <w:szCs w:val="24"/>
                        </w:rPr>
                        <w:t>11A</w:t>
                      </w:r>
                      <w:proofErr w:type="gramEnd"/>
                      <w:r>
                        <w:rPr>
                          <w:rFonts w:ascii="Calibri Light" w:hAnsi="Calibri Light" w:cs="Calibri Light"/>
                          <w:b/>
                          <w:bCs/>
                          <w:color w:val="000000"/>
                          <w:sz w:val="24"/>
                          <w:szCs w:val="24"/>
                        </w:rPr>
                        <w:t xml:space="preserve">, </w:t>
                      </w:r>
                    </w:p>
                    <w:p w14:paraId="4FEC22C5" w14:textId="77777777" w:rsidR="00F02FFE" w:rsidRDefault="00F02FFE" w:rsidP="00F02FFE">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ŽIŽKOV, 13000 Praha 3</w:t>
                      </w:r>
                    </w:p>
                    <w:p w14:paraId="2D6C831B" w14:textId="309543CA" w:rsidR="00E806C3" w:rsidRDefault="00E806C3" w:rsidP="00E806C3">
                      <w:pPr>
                        <w:pStyle w:val="Obsahrmce"/>
                        <w:rPr>
                          <w:color w:val="auto"/>
                        </w:rPr>
                      </w:pPr>
                      <w:r w:rsidRPr="00716A40">
                        <w:rPr>
                          <w:color w:val="auto"/>
                        </w:rPr>
                        <w:t>republika</w:t>
                      </w:r>
                    </w:p>
                    <w:p w14:paraId="1D2C583D" w14:textId="1F41C6C9" w:rsidR="002A0B48" w:rsidRDefault="002A0B48" w:rsidP="002A0B48">
                      <w:pPr>
                        <w:pStyle w:val="Obsahrmce"/>
                        <w:rPr>
                          <w:color w:val="auto"/>
                        </w:rPr>
                      </w:pPr>
                    </w:p>
                  </w:txbxContent>
                </v:textbox>
                <w10:wrap anchory="page"/>
              </v:rect>
            </w:pict>
          </mc:Fallback>
        </mc:AlternateContent>
      </w:r>
      <w:r w:rsidR="00E32174" w:rsidRPr="00DA327E">
        <w:rPr>
          <w:noProof/>
          <w:color w:val="auto"/>
          <w:sz w:val="22"/>
          <w:szCs w:val="22"/>
        </w:rPr>
        <mc:AlternateContent>
          <mc:Choice Requires="wps">
            <w:drawing>
              <wp:anchor distT="0" distB="0" distL="114300" distR="114300" simplePos="0" relativeHeight="251659264" behindDoc="0" locked="0" layoutInCell="1" allowOverlap="1" wp14:anchorId="3457EC93" wp14:editId="467AF757">
                <wp:simplePos x="0" y="0"/>
                <wp:positionH relativeFrom="column">
                  <wp:posOffset>371398</wp:posOffset>
                </wp:positionH>
                <wp:positionV relativeFrom="page">
                  <wp:posOffset>7363104</wp:posOffset>
                </wp:positionV>
                <wp:extent cx="2201875" cy="688340"/>
                <wp:effectExtent l="0" t="0" r="0" b="0"/>
                <wp:wrapNone/>
                <wp:docPr id="3" name="Textové pole 9"/>
                <wp:cNvGraphicFramePr/>
                <a:graphic xmlns:a="http://schemas.openxmlformats.org/drawingml/2006/main">
                  <a:graphicData uri="http://schemas.microsoft.com/office/word/2010/wordprocessingShape">
                    <wps:wsp>
                      <wps:cNvSpPr/>
                      <wps:spPr>
                        <a:xfrm>
                          <a:off x="0" y="0"/>
                          <a:ext cx="2201875" cy="688340"/>
                        </a:xfrm>
                        <a:prstGeom prst="rect">
                          <a:avLst/>
                        </a:prstGeom>
                        <a:noFill/>
                        <a:ln>
                          <a:noFill/>
                        </a:ln>
                      </wps:spPr>
                      <wps:style>
                        <a:lnRef idx="2">
                          <a:schemeClr val="dk1"/>
                        </a:lnRef>
                        <a:fillRef idx="1">
                          <a:schemeClr val="lt1"/>
                        </a:fillRef>
                        <a:effectRef idx="0">
                          <a:schemeClr val="dk1"/>
                        </a:effectRef>
                        <a:fontRef idx="minor"/>
                      </wps:style>
                      <wps:txb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KANCELÁŘÍ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wps:txbx>
                      <wps:bodyPr wrap="square">
                        <a:prstTxWarp prst="textNoShape">
                          <a:avLst/>
                        </a:prstTxWarp>
                        <a:noAutofit/>
                      </wps:bodyPr>
                    </wps:wsp>
                  </a:graphicData>
                </a:graphic>
                <wp14:sizeRelH relativeFrom="margin">
                  <wp14:pctWidth>0</wp14:pctWidth>
                </wp14:sizeRelH>
              </wp:anchor>
            </w:drawing>
          </mc:Choice>
          <mc:Fallback>
            <w:pict>
              <v:rect w14:anchorId="3457EC93" id="Textové pole 9" o:spid="_x0000_s1029" style="position:absolute;left:0;text-align:left;margin-left:29.25pt;margin-top:579.75pt;width:173.4pt;height:54.2pt;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" filled="f" stroked="f" strokeweight="1pt">
                <v:textbox>
                  <w:txbxContent>
                    <w:p w14:paraId="3767E093"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PŮDNÍ VESTAVBA </w:t>
                      </w:r>
                    </w:p>
                    <w:p w14:paraId="271F296B"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 xml:space="preserve">KANCELÁŘÍ A NOVÉ </w:t>
                      </w:r>
                    </w:p>
                    <w:p w14:paraId="7184A251" w14:textId="77777777" w:rsidR="001C0D58" w:rsidRDefault="001C0D58" w:rsidP="001C0D58">
                      <w:pPr>
                        <w:autoSpaceDE w:val="0"/>
                        <w:autoSpaceDN w:val="0"/>
                        <w:adjustRightInd w:val="0"/>
                        <w:spacing w:after="0" w:line="240" w:lineRule="auto"/>
                        <w:rPr>
                          <w:rFonts w:ascii="Calibri Light" w:hAnsi="Calibri Light" w:cs="Calibri Light"/>
                          <w:b/>
                          <w:bCs/>
                          <w:color w:val="000000"/>
                          <w:sz w:val="24"/>
                          <w:szCs w:val="24"/>
                        </w:rPr>
                      </w:pPr>
                      <w:r>
                        <w:rPr>
                          <w:rFonts w:ascii="Calibri Light" w:hAnsi="Calibri Light" w:cs="Calibri Light"/>
                          <w:b/>
                          <w:bCs/>
                          <w:color w:val="000000"/>
                          <w:sz w:val="24"/>
                          <w:szCs w:val="24"/>
                        </w:rPr>
                        <w:t>ZASTŘEŠENÍ SPÚ OSTRAVA</w:t>
                      </w:r>
                    </w:p>
                    <w:p w14:paraId="269E0446" w14:textId="17247560" w:rsidR="002A0B48" w:rsidRDefault="002A0B48" w:rsidP="002A0B48">
                      <w:pPr>
                        <w:pStyle w:val="Obsahrmce"/>
                        <w:rPr>
                          <w:color w:val="000000"/>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4384" behindDoc="0" locked="0" layoutInCell="1" allowOverlap="1" wp14:anchorId="3DE4665B" wp14:editId="6925B19B">
                <wp:simplePos x="0" y="0"/>
                <wp:positionH relativeFrom="column">
                  <wp:posOffset>2080602</wp:posOffset>
                </wp:positionH>
                <wp:positionV relativeFrom="page">
                  <wp:posOffset>9018396</wp:posOffset>
                </wp:positionV>
                <wp:extent cx="1580515" cy="246184"/>
                <wp:effectExtent l="0" t="0" r="635" b="1905"/>
                <wp:wrapNone/>
                <wp:docPr id="11" name="Textové pole 14"/>
                <wp:cNvGraphicFramePr/>
                <a:graphic xmlns:a="http://schemas.openxmlformats.org/drawingml/2006/main">
                  <a:graphicData uri="http://schemas.microsoft.com/office/word/2010/wordprocessingShape">
                    <wps:wsp>
                      <wps:cNvSpPr/>
                      <wps:spPr>
                        <a:xfrm>
                          <a:off x="0" y="0"/>
                          <a:ext cx="1580515" cy="246184"/>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3DE4665B" id="Textové pole 14" o:spid="_x0000_s1030" style="position:absolute;left:0;text-align:left;margin-left:163.85pt;margin-top:710.1pt;width:124.45pt;height:19.4pt;z-index:25166438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" fillcolor="white [3201]" stroked="f" strokeweight=".18mm">
                <v:textbox>
                  <w:txbxContent>
                    <w:p w14:paraId="0E24E4BF" w14:textId="77777777" w:rsidR="001C0D58" w:rsidRDefault="001C0D58" w:rsidP="001C0D58">
                      <w:pPr>
                        <w:pStyle w:val="Obsahrmce"/>
                        <w:spacing w:line="240" w:lineRule="auto"/>
                        <w:rPr>
                          <w:color w:val="auto"/>
                        </w:rPr>
                      </w:pPr>
                      <w:r>
                        <w:rPr>
                          <w:color w:val="auto"/>
                        </w:rPr>
                        <w:t>Ing. arch. Michal Sedlář</w:t>
                      </w:r>
                    </w:p>
                    <w:p w14:paraId="6714DBBE" w14:textId="239E6211"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3360" behindDoc="0" locked="0" layoutInCell="1" allowOverlap="1" wp14:anchorId="175CEC81" wp14:editId="3922ADB0">
                <wp:simplePos x="0" y="0"/>
                <wp:positionH relativeFrom="column">
                  <wp:posOffset>422275</wp:posOffset>
                </wp:positionH>
                <wp:positionV relativeFrom="page">
                  <wp:posOffset>9025890</wp:posOffset>
                </wp:positionV>
                <wp:extent cx="1580515" cy="234950"/>
                <wp:effectExtent l="0" t="0" r="635" b="0"/>
                <wp:wrapNone/>
                <wp:docPr id="9" name="Textové pole 13"/>
                <wp:cNvGraphicFramePr/>
                <a:graphic xmlns:a="http://schemas.openxmlformats.org/drawingml/2006/main">
                  <a:graphicData uri="http://schemas.microsoft.com/office/word/2010/wordprocessingShape">
                    <wps:wsp>
                      <wps:cNvSpPr/>
                      <wps:spPr>
                        <a:xfrm>
                          <a:off x="0" y="0"/>
                          <a:ext cx="1580515" cy="2349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175CEC81" id="Textové pole 13" o:spid="_x0000_s1031" style="position:absolute;left:0;text-align:left;margin-left:33.25pt;margin-top:710.7pt;width:124.45pt;height:18.5pt;z-index:25166336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" fillcolor="white [3201]" stroked="f" strokeweight=".18mm">
                <v:textbox>
                  <w:txbxContent>
                    <w:p w14:paraId="1A6521A0" w14:textId="77777777" w:rsidR="001C0D58" w:rsidRDefault="001C0D58" w:rsidP="001C0D58">
                      <w:pPr>
                        <w:pStyle w:val="Obsahrmce"/>
                        <w:spacing w:line="240" w:lineRule="auto"/>
                        <w:rPr>
                          <w:color w:val="auto"/>
                        </w:rPr>
                      </w:pPr>
                      <w:r>
                        <w:rPr>
                          <w:color w:val="auto"/>
                        </w:rPr>
                        <w:t>Ing. arch. Tomáš Brix</w:t>
                      </w:r>
                    </w:p>
                    <w:p w14:paraId="7C125A08" w14:textId="052292C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2336" behindDoc="0" locked="0" layoutInCell="1" allowOverlap="1" wp14:anchorId="29AB85F7" wp14:editId="2CDFD70A">
                <wp:simplePos x="0" y="0"/>
                <wp:positionH relativeFrom="column">
                  <wp:posOffset>2562225</wp:posOffset>
                </wp:positionH>
                <wp:positionV relativeFrom="page">
                  <wp:posOffset>8375650</wp:posOffset>
                </wp:positionV>
                <wp:extent cx="2047240" cy="304800"/>
                <wp:effectExtent l="0" t="0" r="0" b="0"/>
                <wp:wrapNone/>
                <wp:docPr id="15" name="Textové pole 12"/>
                <wp:cNvGraphicFramePr/>
                <a:graphic xmlns:a="http://schemas.openxmlformats.org/drawingml/2006/main">
                  <a:graphicData uri="http://schemas.microsoft.com/office/word/2010/wordprocessingShape">
                    <wps:wsp>
                      <wps:cNvSpPr/>
                      <wps:spPr>
                        <a:xfrm>
                          <a:off x="0" y="0"/>
                          <a:ext cx="2047240" cy="30480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29AB85F7" id="Textové pole 12" o:spid="_x0000_s1032" style="position:absolute;left:0;text-align:left;margin-left:201.75pt;margin-top:659.5pt;width:161.2pt;height:24pt;z-index:25166233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" fillcolor="white [3201]" stroked="f" strokeweight=".18mm">
                <v:textbox>
                  <w:txbxContent>
                    <w:p w14:paraId="6126EAAF" w14:textId="77777777" w:rsidR="001C0D58" w:rsidRDefault="001C0D58" w:rsidP="001C0D58">
                      <w:pPr>
                        <w:pStyle w:val="Obsahrmce"/>
                        <w:spacing w:line="240" w:lineRule="auto"/>
                        <w:rPr>
                          <w:color w:val="auto"/>
                        </w:rPr>
                      </w:pPr>
                      <w:r>
                        <w:rPr>
                          <w:color w:val="auto"/>
                        </w:rPr>
                        <w:t>002/2023</w:t>
                      </w:r>
                    </w:p>
                    <w:p w14:paraId="55EA2744" w14:textId="3FC41A04" w:rsidR="002A0B48" w:rsidRDefault="002A0B48" w:rsidP="002A0B48">
                      <w:pPr>
                        <w:pStyle w:val="Obsahrmce"/>
                        <w:spacing w:line="240" w:lineRule="auto"/>
                        <w:rPr>
                          <w:color w:val="auto"/>
                        </w:rPr>
                      </w:pPr>
                    </w:p>
                  </w:txbxContent>
                </v:textbox>
                <w10:wrap anchory="page"/>
              </v:rect>
            </w:pict>
          </mc:Fallback>
        </mc:AlternateContent>
      </w:r>
      <w:r w:rsidR="00930E61" w:rsidRPr="00DA327E">
        <w:rPr>
          <w:noProof/>
          <w:color w:val="auto"/>
          <w:sz w:val="22"/>
          <w:szCs w:val="22"/>
        </w:rPr>
        <mc:AlternateContent>
          <mc:Choice Requires="wps">
            <w:drawing>
              <wp:anchor distT="0" distB="0" distL="114300" distR="114300" simplePos="0" relativeHeight="251661312" behindDoc="0" locked="0" layoutInCell="1" allowOverlap="1" wp14:anchorId="7BCE8925" wp14:editId="5B1C0CA5">
                <wp:simplePos x="0" y="0"/>
                <wp:positionH relativeFrom="column">
                  <wp:posOffset>422275</wp:posOffset>
                </wp:positionH>
                <wp:positionV relativeFrom="page">
                  <wp:posOffset>8375650</wp:posOffset>
                </wp:positionV>
                <wp:extent cx="2047240" cy="311150"/>
                <wp:effectExtent l="0" t="0" r="0" b="0"/>
                <wp:wrapNone/>
                <wp:docPr id="7" name="Textové pole 11"/>
                <wp:cNvGraphicFramePr/>
                <a:graphic xmlns:a="http://schemas.openxmlformats.org/drawingml/2006/main">
                  <a:graphicData uri="http://schemas.microsoft.com/office/word/2010/wordprocessingShape">
                    <wps:wsp>
                      <wps:cNvSpPr/>
                      <wps:spPr>
                        <a:xfrm>
                          <a:off x="0" y="0"/>
                          <a:ext cx="2047240" cy="31115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4941CAEA" w14:textId="0A5051C7" w:rsidR="002A0B48" w:rsidRDefault="00E806C3" w:rsidP="002A0B48">
                            <w:pPr>
                              <w:pStyle w:val="Obsahrmce"/>
                              <w:spacing w:line="240" w:lineRule="auto"/>
                              <w:rPr>
                                <w:color w:val="auto"/>
                              </w:rPr>
                            </w:pPr>
                            <w:r>
                              <w:rPr>
                                <w:color w:val="auto"/>
                              </w:rPr>
                              <w:t>B. Souhrnná technická zpráva</w:t>
                            </w:r>
                          </w:p>
                        </w:txbxContent>
                      </wps:txbx>
                      <wps:bodyPr wrap="square" anchor="ctr">
                        <a:prstTxWarp prst="textNoShape">
                          <a:avLst/>
                        </a:prstTxWarp>
                        <a:noAutofit/>
                      </wps:bodyPr>
                    </wps:wsp>
                  </a:graphicData>
                </a:graphic>
                <wp14:sizeRelV relativeFrom="margin">
                  <wp14:pctHeight>0</wp14:pctHeight>
                </wp14:sizeRelV>
              </wp:anchor>
            </w:drawing>
          </mc:Choice>
          <mc:Fallback>
            <w:pict>
              <v:rect w14:anchorId="7BCE8925" id="Textové pole 11" o:spid="_x0000_s1033" style="position:absolute;left:0;text-align:left;margin-left:33.25pt;margin-top:659.5pt;width:161.2pt;height:24.5pt;z-index:25166131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" fillcolor="white [3201]" stroked="f" strokeweight=".18mm">
                <v:textbox>
                  <w:txbxContent>
                    <w:p w14:paraId="4941CAEA" w14:textId="0A5051C7" w:rsidR="002A0B48" w:rsidRDefault="00E806C3" w:rsidP="002A0B48">
                      <w:pPr>
                        <w:pStyle w:val="Obsahrmce"/>
                        <w:spacing w:line="240" w:lineRule="auto"/>
                        <w:rPr>
                          <w:color w:val="auto"/>
                        </w:rPr>
                      </w:pPr>
                      <w:r>
                        <w:rPr>
                          <w:color w:val="auto"/>
                        </w:rPr>
                        <w:t>B. Souhrnná technická zpráva</w:t>
                      </w:r>
                    </w:p>
                  </w:txbxContent>
                </v:textbox>
                <w10:wrap anchory="page"/>
              </v:rect>
            </w:pict>
          </mc:Fallback>
        </mc:AlternateContent>
      </w:r>
    </w:p>
    <w:p w14:paraId="407F1A68" w14:textId="77777777" w:rsidR="002A0B48" w:rsidRPr="00DA327E" w:rsidRDefault="002A0B48" w:rsidP="002A0B48">
      <w:pPr>
        <w:pStyle w:val="Nzev"/>
        <w:rPr>
          <w:rFonts w:asciiTheme="minorHAnsi" w:hAnsiTheme="minorHAnsi" w:cstheme="minorHAnsi"/>
          <w:color w:val="auto"/>
          <w:sz w:val="20"/>
          <w:szCs w:val="20"/>
        </w:rPr>
        <w:sectPr w:rsidR="002A0B48" w:rsidRPr="00DA327E">
          <w:headerReference w:type="default" r:id="rId8"/>
          <w:footerReference w:type="default" r:id="rId9"/>
          <w:headerReference w:type="first" r:id="rId10"/>
          <w:footerReference w:type="first" r:id="rId11"/>
          <w:pgSz w:w="11906" w:h="16838"/>
          <w:pgMar w:top="3119" w:right="1985" w:bottom="1418" w:left="1985" w:header="1701" w:footer="0" w:gutter="0"/>
          <w:cols w:space="708"/>
          <w:formProt w:val="0"/>
          <w:titlePg/>
          <w:docGrid w:linePitch="360" w:charSpace="2047"/>
        </w:sectPr>
      </w:pPr>
    </w:p>
    <w:p w14:paraId="3FB12C83" w14:textId="1743B301" w:rsidR="00735E88" w:rsidRPr="00DA327E" w:rsidRDefault="00735E88" w:rsidP="002A0B48">
      <w:pPr>
        <w:pStyle w:val="Nzev"/>
        <w:rPr>
          <w:color w:val="auto"/>
        </w:rPr>
      </w:pPr>
      <w:r w:rsidRPr="00DA327E">
        <w:rPr>
          <w:rFonts w:asciiTheme="minorHAnsi" w:hAnsiTheme="minorHAnsi" w:cstheme="minorHAnsi"/>
          <w:color w:val="auto"/>
          <w:sz w:val="20"/>
          <w:szCs w:val="20"/>
        </w:rPr>
        <w:lastRenderedPageBreak/>
        <w:t>Obsah</w:t>
      </w:r>
      <w:r w:rsidR="002A5D7F" w:rsidRPr="00DA327E">
        <w:rPr>
          <w:rFonts w:asciiTheme="minorHAnsi" w:hAnsiTheme="minorHAnsi" w:cstheme="minorHAnsi"/>
          <w:color w:val="auto"/>
          <w:sz w:val="20"/>
          <w:szCs w:val="20"/>
        </w:rPr>
        <w:t xml:space="preserve"> dokumentu</w:t>
      </w:r>
    </w:p>
    <w:p w14:paraId="7B2913AE" w14:textId="77D3D039" w:rsidR="00373B0A" w:rsidRPr="00DA327E" w:rsidRDefault="00373B0A">
      <w:pPr>
        <w:pStyle w:val="Obsah1"/>
        <w:tabs>
          <w:tab w:val="left" w:pos="660"/>
          <w:tab w:val="right" w:leader="dot" w:pos="7926"/>
        </w:tabs>
        <w:rPr>
          <w:rFonts w:asciiTheme="minorHAnsi" w:eastAsiaTheme="minorEastAsia" w:hAnsiTheme="minorHAnsi" w:cstheme="minorBidi"/>
          <w:noProof/>
          <w:color w:val="auto"/>
          <w:sz w:val="22"/>
          <w:szCs w:val="22"/>
          <w:lang w:eastAsia="cs-CZ"/>
        </w:rPr>
      </w:pPr>
      <w:r w:rsidRPr="00DA327E">
        <w:rPr>
          <w:rStyle w:val="slostrnky"/>
          <w:rFonts w:asciiTheme="minorHAnsi" w:hAnsiTheme="minorHAnsi" w:cstheme="minorHAnsi"/>
          <w:color w:val="auto"/>
          <w:szCs w:val="20"/>
        </w:rPr>
        <w:fldChar w:fldCharType="begin"/>
      </w:r>
      <w:r w:rsidRPr="00DA327E">
        <w:rPr>
          <w:rStyle w:val="slostrnky"/>
          <w:rFonts w:asciiTheme="minorHAnsi" w:hAnsiTheme="minorHAnsi" w:cstheme="minorHAnsi"/>
          <w:color w:val="auto"/>
          <w:szCs w:val="20"/>
        </w:rPr>
        <w:instrText xml:space="preserve"> TOC \h \z \t "Secco_Nadpis 2;1;Secco_Nadpis 3;2" </w:instrText>
      </w:r>
      <w:r w:rsidRPr="00DA327E">
        <w:rPr>
          <w:rStyle w:val="slostrnky"/>
          <w:rFonts w:asciiTheme="minorHAnsi" w:hAnsiTheme="minorHAnsi" w:cstheme="minorHAnsi"/>
          <w:color w:val="auto"/>
          <w:szCs w:val="20"/>
        </w:rPr>
        <w:fldChar w:fldCharType="separate"/>
      </w:r>
      <w:hyperlink w:anchor="_Toc103338799" w:history="1">
        <w:r w:rsidRPr="00DA327E">
          <w:rPr>
            <w:rStyle w:val="Hypertextovodkaz"/>
            <w:noProof/>
            <w:color w:val="auto"/>
          </w:rPr>
          <w:t>B.1</w:t>
        </w:r>
        <w:r w:rsidRPr="00DA327E">
          <w:rPr>
            <w:rFonts w:asciiTheme="minorHAnsi" w:eastAsiaTheme="minorEastAsia" w:hAnsiTheme="minorHAnsi" w:cstheme="minorBidi"/>
            <w:noProof/>
            <w:color w:val="auto"/>
            <w:sz w:val="22"/>
            <w:szCs w:val="22"/>
            <w:lang w:eastAsia="cs-CZ"/>
          </w:rPr>
          <w:tab/>
        </w:r>
        <w:r w:rsidRPr="00DA327E">
          <w:rPr>
            <w:rStyle w:val="Hypertextovodkaz"/>
            <w:noProof/>
            <w:color w:val="auto"/>
          </w:rPr>
          <w:t>Popis území stavby</w:t>
        </w:r>
        <w:r w:rsidRPr="00DA327E">
          <w:rPr>
            <w:noProof/>
            <w:webHidden/>
            <w:color w:val="auto"/>
          </w:rPr>
          <w:tab/>
        </w:r>
        <w:r w:rsidRPr="00DA327E">
          <w:rPr>
            <w:noProof/>
            <w:webHidden/>
            <w:color w:val="auto"/>
          </w:rPr>
          <w:fldChar w:fldCharType="begin"/>
        </w:r>
        <w:r w:rsidRPr="00DA327E">
          <w:rPr>
            <w:noProof/>
            <w:webHidden/>
            <w:color w:val="auto"/>
          </w:rPr>
          <w:instrText xml:space="preserve"> PAGEREF _Toc103338799 \h </w:instrText>
        </w:r>
        <w:r w:rsidRPr="00DA327E">
          <w:rPr>
            <w:noProof/>
            <w:webHidden/>
            <w:color w:val="auto"/>
          </w:rPr>
        </w:r>
        <w:r w:rsidRPr="00DA327E">
          <w:rPr>
            <w:noProof/>
            <w:webHidden/>
            <w:color w:val="auto"/>
          </w:rPr>
          <w:fldChar w:fldCharType="separate"/>
        </w:r>
        <w:r w:rsidR="00F02F95">
          <w:rPr>
            <w:noProof/>
            <w:webHidden/>
            <w:color w:val="auto"/>
          </w:rPr>
          <w:t>3</w:t>
        </w:r>
        <w:r w:rsidRPr="00DA327E">
          <w:rPr>
            <w:noProof/>
            <w:webHidden/>
            <w:color w:val="auto"/>
          </w:rPr>
          <w:fldChar w:fldCharType="end"/>
        </w:r>
      </w:hyperlink>
    </w:p>
    <w:p w14:paraId="71E4F77D" w14:textId="68E0D133"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00" w:history="1">
        <w:r w:rsidR="00373B0A" w:rsidRPr="00DA327E">
          <w:rPr>
            <w:rStyle w:val="Hypertextovodkaz"/>
            <w:noProof/>
            <w:color w:val="auto"/>
          </w:rPr>
          <w:t>B.2</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Celkový popis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_Toc103338800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4</w:t>
        </w:r>
        <w:r w:rsidR="00373B0A" w:rsidRPr="00DA327E">
          <w:rPr>
            <w:noProof/>
            <w:webHidden/>
            <w:color w:val="auto"/>
          </w:rPr>
          <w:fldChar w:fldCharType="end"/>
        </w:r>
      </w:hyperlink>
    </w:p>
    <w:p w14:paraId="77F76B38" w14:textId="436A0943" w:rsidR="00373B0A" w:rsidRPr="00DA327E" w:rsidRDefault="00837CFC">
      <w:pPr>
        <w:pStyle w:val="Obsah2"/>
        <w:tabs>
          <w:tab w:val="left" w:pos="1100"/>
          <w:tab w:val="right" w:leader="dot" w:pos="7926"/>
        </w:tabs>
        <w:rPr>
          <w:noProof/>
          <w:color w:val="auto"/>
        </w:rPr>
      </w:pPr>
      <w:hyperlink w:anchor="_Toc103338801" w:history="1">
        <w:r w:rsidR="00373B0A" w:rsidRPr="00DA327E">
          <w:rPr>
            <w:rStyle w:val="Hypertextovodkaz"/>
            <w:noProof/>
            <w:color w:val="auto"/>
          </w:rPr>
          <w:t>B.2.1</w:t>
        </w:r>
        <w:r w:rsidR="00373B0A" w:rsidRPr="00DA327E">
          <w:rPr>
            <w:noProof/>
            <w:color w:val="auto"/>
          </w:rPr>
          <w:tab/>
        </w:r>
        <w:r w:rsidR="00373B0A" w:rsidRPr="00DA327E">
          <w:rPr>
            <w:rStyle w:val="Hypertextovodkaz"/>
            <w:noProof/>
            <w:color w:val="auto"/>
          </w:rPr>
          <w:t>Základní charakteristika stavby a jejího užívání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_Toc103338801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4</w:t>
        </w:r>
        <w:r w:rsidR="00373B0A" w:rsidRPr="00DA327E">
          <w:rPr>
            <w:noProof/>
            <w:webHidden/>
            <w:color w:val="auto"/>
          </w:rPr>
          <w:fldChar w:fldCharType="end"/>
        </w:r>
      </w:hyperlink>
    </w:p>
    <w:p w14:paraId="69D94A70" w14:textId="454DE4F4" w:rsidR="00373B0A" w:rsidRPr="00DA327E" w:rsidRDefault="00837CFC">
      <w:pPr>
        <w:pStyle w:val="Obsah2"/>
        <w:tabs>
          <w:tab w:val="left" w:pos="1100"/>
          <w:tab w:val="right" w:leader="dot" w:pos="7926"/>
        </w:tabs>
        <w:rPr>
          <w:noProof/>
          <w:color w:val="auto"/>
        </w:rPr>
      </w:pPr>
      <w:hyperlink w:anchor="_Toc103338802" w:history="1">
        <w:r w:rsidR="00373B0A" w:rsidRPr="00DA327E">
          <w:rPr>
            <w:rStyle w:val="Hypertextovodkaz"/>
            <w:noProof/>
            <w:color w:val="auto"/>
          </w:rPr>
          <w:t>B.2.2</w:t>
        </w:r>
        <w:r w:rsidR="00373B0A" w:rsidRPr="00DA327E">
          <w:rPr>
            <w:noProof/>
            <w:color w:val="auto"/>
          </w:rPr>
          <w:tab/>
        </w:r>
        <w:r w:rsidR="00373B0A" w:rsidRPr="00DA327E">
          <w:rPr>
            <w:rStyle w:val="Hypertextovodkaz"/>
            <w:noProof/>
            <w:color w:val="auto"/>
          </w:rPr>
          <w:t>Celkové urbanistické a architektonické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_Toc103338802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500997B5" w14:textId="58EECA7E" w:rsidR="00373B0A" w:rsidRPr="00DA327E" w:rsidRDefault="00837CFC">
      <w:pPr>
        <w:pStyle w:val="Obsah2"/>
        <w:tabs>
          <w:tab w:val="left" w:pos="1100"/>
          <w:tab w:val="right" w:leader="dot" w:pos="7926"/>
        </w:tabs>
        <w:rPr>
          <w:noProof/>
          <w:color w:val="auto"/>
        </w:rPr>
      </w:pPr>
      <w:hyperlink w:anchor="_Toc103338803" w:history="1">
        <w:r w:rsidR="00373B0A" w:rsidRPr="00DA327E">
          <w:rPr>
            <w:rStyle w:val="Hypertextovodkaz"/>
            <w:noProof/>
            <w:color w:val="auto"/>
          </w:rPr>
          <w:t>B.2.3</w:t>
        </w:r>
        <w:r w:rsidR="00373B0A" w:rsidRPr="00DA327E">
          <w:rPr>
            <w:noProof/>
            <w:color w:val="auto"/>
          </w:rPr>
          <w:tab/>
        </w:r>
        <w:r w:rsidR="00373B0A" w:rsidRPr="00DA327E">
          <w:rPr>
            <w:rStyle w:val="Hypertextovodkaz"/>
            <w:noProof/>
            <w:color w:val="auto"/>
          </w:rPr>
          <w:t>Celkové provozní řešení, technologie výroby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_Toc103338803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1B0DDF9C" w14:textId="027E8585" w:rsidR="00373B0A" w:rsidRPr="00DA327E" w:rsidRDefault="00837CFC">
      <w:pPr>
        <w:pStyle w:val="Obsah2"/>
        <w:tabs>
          <w:tab w:val="left" w:pos="1100"/>
          <w:tab w:val="right" w:leader="dot" w:pos="7926"/>
        </w:tabs>
        <w:rPr>
          <w:noProof/>
          <w:color w:val="auto"/>
        </w:rPr>
      </w:pPr>
      <w:hyperlink w:anchor="_Toc103338804" w:history="1">
        <w:r w:rsidR="00373B0A" w:rsidRPr="00DA327E">
          <w:rPr>
            <w:rStyle w:val="Hypertextovodkaz"/>
            <w:noProof/>
            <w:color w:val="auto"/>
          </w:rPr>
          <w:t>B.2.4</w:t>
        </w:r>
        <w:r w:rsidR="00373B0A" w:rsidRPr="00DA327E">
          <w:rPr>
            <w:noProof/>
            <w:color w:val="auto"/>
          </w:rPr>
          <w:tab/>
        </w:r>
        <w:r w:rsidR="00373B0A" w:rsidRPr="00DA327E">
          <w:rPr>
            <w:rStyle w:val="Hypertextovodkaz"/>
            <w:noProof/>
            <w:color w:val="auto"/>
          </w:rPr>
          <w:t>Bezbariérové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_Toc103338804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7E4829E0" w14:textId="63FAC3DF" w:rsidR="00373B0A" w:rsidRPr="00DA327E" w:rsidRDefault="00837CFC">
      <w:pPr>
        <w:pStyle w:val="Obsah2"/>
        <w:tabs>
          <w:tab w:val="left" w:pos="1100"/>
          <w:tab w:val="right" w:leader="dot" w:pos="7926"/>
        </w:tabs>
        <w:rPr>
          <w:noProof/>
          <w:color w:val="auto"/>
        </w:rPr>
      </w:pPr>
      <w:hyperlink w:anchor="_Toc103338805" w:history="1">
        <w:r w:rsidR="00373B0A" w:rsidRPr="00DA327E">
          <w:rPr>
            <w:rStyle w:val="Hypertextovodkaz"/>
            <w:noProof/>
            <w:color w:val="auto"/>
          </w:rPr>
          <w:t>B.2.5</w:t>
        </w:r>
        <w:r w:rsidR="00373B0A" w:rsidRPr="00DA327E">
          <w:rPr>
            <w:noProof/>
            <w:color w:val="auto"/>
          </w:rPr>
          <w:tab/>
        </w:r>
        <w:r w:rsidR="00373B0A" w:rsidRPr="00DA327E">
          <w:rPr>
            <w:rStyle w:val="Hypertextovodkaz"/>
            <w:noProof/>
            <w:color w:val="auto"/>
          </w:rPr>
          <w:t>Bezpečnost při užívání 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_Toc103338805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5</w:t>
        </w:r>
        <w:r w:rsidR="00373B0A" w:rsidRPr="00DA327E">
          <w:rPr>
            <w:noProof/>
            <w:webHidden/>
            <w:color w:val="auto"/>
          </w:rPr>
          <w:fldChar w:fldCharType="end"/>
        </w:r>
      </w:hyperlink>
    </w:p>
    <w:p w14:paraId="317B7E25" w14:textId="79331D40" w:rsidR="00373B0A" w:rsidRPr="00DA327E" w:rsidRDefault="00837CFC">
      <w:pPr>
        <w:pStyle w:val="Obsah2"/>
        <w:tabs>
          <w:tab w:val="left" w:pos="1100"/>
          <w:tab w:val="right" w:leader="dot" w:pos="7926"/>
        </w:tabs>
        <w:rPr>
          <w:noProof/>
          <w:color w:val="auto"/>
        </w:rPr>
      </w:pPr>
      <w:hyperlink w:anchor="_Toc103338806" w:history="1">
        <w:r w:rsidR="00373B0A" w:rsidRPr="00DA327E">
          <w:rPr>
            <w:rStyle w:val="Hypertextovodkaz"/>
            <w:noProof/>
            <w:color w:val="auto"/>
          </w:rPr>
          <w:t>B.2.6</w:t>
        </w:r>
        <w:r w:rsidR="00373B0A" w:rsidRPr="00DA327E">
          <w:rPr>
            <w:noProof/>
            <w:color w:val="auto"/>
          </w:rPr>
          <w:tab/>
        </w:r>
        <w:r w:rsidR="00373B0A" w:rsidRPr="00DA327E">
          <w:rPr>
            <w:rStyle w:val="Hypertextovodkaz"/>
            <w:noProof/>
            <w:color w:val="auto"/>
          </w:rPr>
          <w:t>Základní charakteristika objektů</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_Toc103338806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6</w:t>
        </w:r>
        <w:r w:rsidR="00373B0A" w:rsidRPr="00DA327E">
          <w:rPr>
            <w:noProof/>
            <w:webHidden/>
            <w:color w:val="auto"/>
          </w:rPr>
          <w:fldChar w:fldCharType="end"/>
        </w:r>
      </w:hyperlink>
    </w:p>
    <w:p w14:paraId="69A33060" w14:textId="546A7DEB" w:rsidR="00373B0A" w:rsidRPr="00DA327E" w:rsidRDefault="00837CFC">
      <w:pPr>
        <w:pStyle w:val="Obsah2"/>
        <w:tabs>
          <w:tab w:val="left" w:pos="1100"/>
          <w:tab w:val="right" w:leader="dot" w:pos="7926"/>
        </w:tabs>
        <w:rPr>
          <w:noProof/>
          <w:color w:val="auto"/>
        </w:rPr>
      </w:pPr>
      <w:hyperlink w:anchor="_Toc103338807" w:history="1">
        <w:r w:rsidR="00373B0A" w:rsidRPr="00DA327E">
          <w:rPr>
            <w:rStyle w:val="Hypertextovodkaz"/>
            <w:noProof/>
            <w:color w:val="auto"/>
          </w:rPr>
          <w:t>B.2.7</w:t>
        </w:r>
        <w:r w:rsidR="00373B0A" w:rsidRPr="00DA327E">
          <w:rPr>
            <w:noProof/>
            <w:color w:val="auto"/>
          </w:rPr>
          <w:tab/>
        </w:r>
        <w:r w:rsidR="00373B0A" w:rsidRPr="00DA327E">
          <w:rPr>
            <w:rStyle w:val="Hypertextovodkaz"/>
            <w:noProof/>
            <w:color w:val="auto"/>
          </w:rPr>
          <w:t>Základní charakteristika technických a technologických zařízení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_Toc103338807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13</w:t>
        </w:r>
        <w:r w:rsidR="00373B0A" w:rsidRPr="00DA327E">
          <w:rPr>
            <w:noProof/>
            <w:webHidden/>
            <w:color w:val="auto"/>
          </w:rPr>
          <w:fldChar w:fldCharType="end"/>
        </w:r>
      </w:hyperlink>
    </w:p>
    <w:p w14:paraId="3483B209" w14:textId="4A8B3209" w:rsidR="00373B0A" w:rsidRPr="00DA327E" w:rsidRDefault="00837CFC">
      <w:pPr>
        <w:pStyle w:val="Obsah2"/>
        <w:tabs>
          <w:tab w:val="left" w:pos="1100"/>
          <w:tab w:val="right" w:leader="dot" w:pos="7926"/>
        </w:tabs>
        <w:rPr>
          <w:noProof/>
          <w:color w:val="auto"/>
        </w:rPr>
      </w:pPr>
      <w:hyperlink w:anchor="_Toc103338808" w:history="1">
        <w:r w:rsidR="00373B0A" w:rsidRPr="00DA327E">
          <w:rPr>
            <w:rStyle w:val="Hypertextovodkaz"/>
            <w:noProof/>
            <w:color w:val="auto"/>
          </w:rPr>
          <w:t>B.2.8</w:t>
        </w:r>
        <w:r w:rsidR="00373B0A" w:rsidRPr="00DA327E">
          <w:rPr>
            <w:noProof/>
            <w:color w:val="auto"/>
          </w:rPr>
          <w:tab/>
        </w:r>
        <w:r w:rsidR="00373B0A" w:rsidRPr="00DA327E">
          <w:rPr>
            <w:rStyle w:val="Hypertextovodkaz"/>
            <w:noProof/>
            <w:color w:val="auto"/>
          </w:rPr>
          <w:t>Zásady požárně bezpečnostního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_Toc103338808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14</w:t>
        </w:r>
        <w:r w:rsidR="00373B0A" w:rsidRPr="00DA327E">
          <w:rPr>
            <w:noProof/>
            <w:webHidden/>
            <w:color w:val="auto"/>
          </w:rPr>
          <w:fldChar w:fldCharType="end"/>
        </w:r>
      </w:hyperlink>
    </w:p>
    <w:p w14:paraId="3B51D0F9" w14:textId="2264BF57" w:rsidR="00373B0A" w:rsidRPr="00DA327E" w:rsidRDefault="00837CFC">
      <w:pPr>
        <w:pStyle w:val="Obsah2"/>
        <w:tabs>
          <w:tab w:val="left" w:pos="1100"/>
          <w:tab w:val="right" w:leader="dot" w:pos="7926"/>
        </w:tabs>
        <w:rPr>
          <w:noProof/>
          <w:color w:val="auto"/>
        </w:rPr>
      </w:pPr>
      <w:hyperlink w:anchor="_Toc103338809" w:history="1">
        <w:r w:rsidR="00373B0A" w:rsidRPr="00DA327E">
          <w:rPr>
            <w:rStyle w:val="Hypertextovodkaz"/>
            <w:noProof/>
            <w:color w:val="auto"/>
          </w:rPr>
          <w:t>B.2.9</w:t>
        </w:r>
        <w:r w:rsidR="00373B0A" w:rsidRPr="00DA327E">
          <w:rPr>
            <w:noProof/>
            <w:color w:val="auto"/>
          </w:rPr>
          <w:tab/>
        </w:r>
        <w:r w:rsidR="00373B0A" w:rsidRPr="00DA327E">
          <w:rPr>
            <w:rStyle w:val="Hypertextovodkaz"/>
            <w:noProof/>
            <w:color w:val="auto"/>
          </w:rPr>
          <w:t>Úspora energie a tepelná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_Toc103338809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16</w:t>
        </w:r>
        <w:r w:rsidR="00373B0A" w:rsidRPr="00DA327E">
          <w:rPr>
            <w:noProof/>
            <w:webHidden/>
            <w:color w:val="auto"/>
          </w:rPr>
          <w:fldChar w:fldCharType="end"/>
        </w:r>
      </w:hyperlink>
    </w:p>
    <w:p w14:paraId="4CCAA1CB" w14:textId="2A972027" w:rsidR="00373B0A" w:rsidRPr="00DA327E" w:rsidRDefault="00837CFC">
      <w:pPr>
        <w:pStyle w:val="Obsah2"/>
        <w:tabs>
          <w:tab w:val="left" w:pos="1100"/>
          <w:tab w:val="right" w:leader="dot" w:pos="7926"/>
        </w:tabs>
        <w:rPr>
          <w:noProof/>
          <w:color w:val="auto"/>
        </w:rPr>
      </w:pPr>
      <w:hyperlink w:anchor="_Toc103338810" w:history="1">
        <w:r w:rsidR="00373B0A" w:rsidRPr="00DA327E">
          <w:rPr>
            <w:rStyle w:val="Hypertextovodkaz"/>
            <w:noProof/>
            <w:color w:val="auto"/>
          </w:rPr>
          <w:t>B.2.10</w:t>
        </w:r>
        <w:r w:rsidR="00373B0A" w:rsidRPr="00DA327E">
          <w:rPr>
            <w:noProof/>
            <w:color w:val="auto"/>
          </w:rPr>
          <w:tab/>
        </w:r>
        <w:r w:rsidR="00373B0A" w:rsidRPr="00DA327E">
          <w:rPr>
            <w:rStyle w:val="Hypertextovodkaz"/>
            <w:noProof/>
            <w:color w:val="auto"/>
          </w:rPr>
          <w:t>Hygienické požadavky na stavby, požadavky na pracovní a komunální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_Toc103338810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16</w:t>
        </w:r>
        <w:r w:rsidR="00373B0A" w:rsidRPr="00DA327E">
          <w:rPr>
            <w:noProof/>
            <w:webHidden/>
            <w:color w:val="auto"/>
          </w:rPr>
          <w:fldChar w:fldCharType="end"/>
        </w:r>
      </w:hyperlink>
    </w:p>
    <w:p w14:paraId="14ADD193" w14:textId="192A584F" w:rsidR="00373B0A" w:rsidRPr="00DA327E" w:rsidRDefault="00837CFC">
      <w:pPr>
        <w:pStyle w:val="Obsah2"/>
        <w:tabs>
          <w:tab w:val="left" w:pos="1100"/>
          <w:tab w:val="right" w:leader="dot" w:pos="7926"/>
        </w:tabs>
        <w:rPr>
          <w:noProof/>
          <w:color w:val="auto"/>
        </w:rPr>
      </w:pPr>
      <w:hyperlink w:anchor="_Toc103338811" w:history="1">
        <w:r w:rsidR="00373B0A" w:rsidRPr="00DA327E">
          <w:rPr>
            <w:rStyle w:val="Hypertextovodkaz"/>
            <w:noProof/>
            <w:color w:val="auto"/>
          </w:rPr>
          <w:t>B.2.11</w:t>
        </w:r>
        <w:r w:rsidR="00373B0A" w:rsidRPr="00DA327E">
          <w:rPr>
            <w:noProof/>
            <w:color w:val="auto"/>
          </w:rPr>
          <w:tab/>
        </w:r>
        <w:r w:rsidR="00373B0A" w:rsidRPr="00DA327E">
          <w:rPr>
            <w:rStyle w:val="Hypertextovodkaz"/>
            <w:noProof/>
            <w:color w:val="auto"/>
          </w:rPr>
          <w:t>Zásady ochrany před negativními účinky vnějšího prostředí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_Toc103338811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17</w:t>
        </w:r>
        <w:r w:rsidR="00373B0A" w:rsidRPr="00DA327E">
          <w:rPr>
            <w:noProof/>
            <w:webHidden/>
            <w:color w:val="auto"/>
          </w:rPr>
          <w:fldChar w:fldCharType="end"/>
        </w:r>
      </w:hyperlink>
    </w:p>
    <w:p w14:paraId="6B4DAC4C" w14:textId="45D8F3B4"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2" w:history="1">
        <w:r w:rsidR="00373B0A" w:rsidRPr="00DA327E">
          <w:rPr>
            <w:rStyle w:val="Hypertextovodkaz"/>
            <w:noProof/>
            <w:color w:val="auto"/>
          </w:rPr>
          <w:t>B.3</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Připojení na technickou infrastrukturu</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_Toc103338812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1DD7CCC8" w14:textId="2FD12FCD"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3" w:history="1">
        <w:r w:rsidR="00373B0A" w:rsidRPr="00DA327E">
          <w:rPr>
            <w:rStyle w:val="Hypertextovodkaz"/>
            <w:noProof/>
            <w:color w:val="auto"/>
          </w:rPr>
          <w:t>B.4</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Dopravní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_Toc103338813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7AD7E128" w14:textId="78CCB64F"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4" w:history="1">
        <w:r w:rsidR="00373B0A" w:rsidRPr="00DA327E">
          <w:rPr>
            <w:rStyle w:val="Hypertextovodkaz"/>
            <w:noProof/>
            <w:color w:val="auto"/>
          </w:rPr>
          <w:t>B.5</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Řešení vegetace a souvisejících terénních úprav</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_Toc103338814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46E5A6D4" w14:textId="6429C0AB"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5" w:history="1">
        <w:r w:rsidR="00373B0A" w:rsidRPr="00DA327E">
          <w:rPr>
            <w:rStyle w:val="Hypertextovodkaz"/>
            <w:noProof/>
            <w:color w:val="auto"/>
          </w:rPr>
          <w:t>B.6</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Popis vlivů stavby na životní prostředí a jeho ochrana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_Toc103338815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18</w:t>
        </w:r>
        <w:r w:rsidR="00373B0A" w:rsidRPr="00DA327E">
          <w:rPr>
            <w:noProof/>
            <w:webHidden/>
            <w:color w:val="auto"/>
          </w:rPr>
          <w:fldChar w:fldCharType="end"/>
        </w:r>
      </w:hyperlink>
    </w:p>
    <w:p w14:paraId="733DF10C" w14:textId="68D6DF70"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6" w:history="1">
        <w:r w:rsidR="00373B0A" w:rsidRPr="00DA327E">
          <w:rPr>
            <w:rStyle w:val="Hypertextovodkaz"/>
            <w:noProof/>
            <w:color w:val="auto"/>
          </w:rPr>
          <w:t>B.7</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Ochrana obyvatelstva</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_Toc103338816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19</w:t>
        </w:r>
        <w:r w:rsidR="00373B0A" w:rsidRPr="00DA327E">
          <w:rPr>
            <w:noProof/>
            <w:webHidden/>
            <w:color w:val="auto"/>
          </w:rPr>
          <w:fldChar w:fldCharType="end"/>
        </w:r>
      </w:hyperlink>
    </w:p>
    <w:p w14:paraId="2A5557FD" w14:textId="32AA36CA"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7" w:history="1">
        <w:r w:rsidR="00373B0A" w:rsidRPr="00DA327E">
          <w:rPr>
            <w:rStyle w:val="Hypertextovodkaz"/>
            <w:noProof/>
            <w:color w:val="auto"/>
          </w:rPr>
          <w:t>B.8</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Zásady organizace výstavby</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_Toc103338817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19</w:t>
        </w:r>
        <w:r w:rsidR="00373B0A" w:rsidRPr="00DA327E">
          <w:rPr>
            <w:noProof/>
            <w:webHidden/>
            <w:color w:val="auto"/>
          </w:rPr>
          <w:fldChar w:fldCharType="end"/>
        </w:r>
      </w:hyperlink>
    </w:p>
    <w:p w14:paraId="271D5DDA" w14:textId="19DF3C46" w:rsidR="00373B0A" w:rsidRPr="00DA327E" w:rsidRDefault="00837CFC">
      <w:pPr>
        <w:pStyle w:val="Obsah1"/>
        <w:tabs>
          <w:tab w:val="left" w:pos="660"/>
          <w:tab w:val="right" w:leader="dot" w:pos="7926"/>
        </w:tabs>
        <w:rPr>
          <w:rFonts w:asciiTheme="minorHAnsi" w:eastAsiaTheme="minorEastAsia" w:hAnsiTheme="minorHAnsi" w:cstheme="minorBidi"/>
          <w:noProof/>
          <w:color w:val="auto"/>
          <w:sz w:val="22"/>
          <w:szCs w:val="22"/>
          <w:lang w:eastAsia="cs-CZ"/>
        </w:rPr>
      </w:pPr>
      <w:hyperlink w:anchor="_Toc103338818" w:history="1">
        <w:r w:rsidR="00373B0A" w:rsidRPr="00DA327E">
          <w:rPr>
            <w:rStyle w:val="Hypertextovodkaz"/>
            <w:noProof/>
            <w:color w:val="auto"/>
          </w:rPr>
          <w:t>B.9</w:t>
        </w:r>
        <w:r w:rsidR="00373B0A" w:rsidRPr="00DA327E">
          <w:rPr>
            <w:rFonts w:asciiTheme="minorHAnsi" w:eastAsiaTheme="minorEastAsia" w:hAnsiTheme="minorHAnsi" w:cstheme="minorBidi"/>
            <w:noProof/>
            <w:color w:val="auto"/>
            <w:sz w:val="22"/>
            <w:szCs w:val="22"/>
            <w:lang w:eastAsia="cs-CZ"/>
          </w:rPr>
          <w:tab/>
        </w:r>
        <w:r w:rsidR="00373B0A" w:rsidRPr="00DA327E">
          <w:rPr>
            <w:rStyle w:val="Hypertextovodkaz"/>
            <w:noProof/>
            <w:color w:val="auto"/>
          </w:rPr>
          <w:t>Celkové vodohospodářské řešení</w:t>
        </w:r>
        <w:r w:rsidR="00373B0A" w:rsidRPr="00DA327E">
          <w:rPr>
            <w:noProof/>
            <w:webHidden/>
            <w:color w:val="auto"/>
          </w:rPr>
          <w:tab/>
        </w:r>
        <w:r w:rsidR="00373B0A" w:rsidRPr="00DA327E">
          <w:rPr>
            <w:noProof/>
            <w:webHidden/>
            <w:color w:val="auto"/>
          </w:rPr>
          <w:fldChar w:fldCharType="begin"/>
        </w:r>
        <w:r w:rsidR="00373B0A" w:rsidRPr="00DA327E">
          <w:rPr>
            <w:noProof/>
            <w:webHidden/>
            <w:color w:val="auto"/>
          </w:rPr>
          <w:instrText xml:space="preserve"> PAGEREF _Toc103338818 \h </w:instrText>
        </w:r>
        <w:r w:rsidR="00373B0A" w:rsidRPr="00DA327E">
          <w:rPr>
            <w:noProof/>
            <w:webHidden/>
            <w:color w:val="auto"/>
          </w:rPr>
        </w:r>
        <w:r w:rsidR="00373B0A" w:rsidRPr="00DA327E">
          <w:rPr>
            <w:noProof/>
            <w:webHidden/>
            <w:color w:val="auto"/>
          </w:rPr>
          <w:fldChar w:fldCharType="separate"/>
        </w:r>
        <w:r w:rsidR="00F02F95">
          <w:rPr>
            <w:noProof/>
            <w:webHidden/>
            <w:color w:val="auto"/>
          </w:rPr>
          <w:t>22</w:t>
        </w:r>
        <w:r w:rsidR="00373B0A" w:rsidRPr="00DA327E">
          <w:rPr>
            <w:noProof/>
            <w:webHidden/>
            <w:color w:val="auto"/>
          </w:rPr>
          <w:fldChar w:fldCharType="end"/>
        </w:r>
      </w:hyperlink>
    </w:p>
    <w:p w14:paraId="4D0F083B" w14:textId="257B949B" w:rsidR="00373B0A" w:rsidRPr="00DA327E" w:rsidRDefault="00373B0A" w:rsidP="00373B0A">
      <w:pPr>
        <w:pStyle w:val="Obsahtabulky"/>
        <w:spacing w:line="240" w:lineRule="auto"/>
        <w:jc w:val="both"/>
        <w:rPr>
          <w:rStyle w:val="slostrnky"/>
          <w:rFonts w:asciiTheme="minorHAnsi" w:hAnsiTheme="minorHAnsi" w:cstheme="minorHAnsi"/>
          <w:color w:val="auto"/>
          <w:szCs w:val="20"/>
        </w:rPr>
      </w:pPr>
      <w:r w:rsidRPr="00DA327E">
        <w:rPr>
          <w:rStyle w:val="slostrnky"/>
          <w:rFonts w:asciiTheme="minorHAnsi" w:hAnsiTheme="minorHAnsi" w:cstheme="minorHAnsi"/>
          <w:color w:val="auto"/>
          <w:sz w:val="20"/>
          <w:szCs w:val="20"/>
        </w:rPr>
        <w:fldChar w:fldCharType="end"/>
      </w:r>
      <w:r w:rsidRPr="00DA327E">
        <w:rPr>
          <w:rStyle w:val="slostrnky"/>
          <w:rFonts w:asciiTheme="minorHAnsi" w:hAnsiTheme="minorHAnsi" w:cstheme="minorHAnsi"/>
          <w:color w:val="auto"/>
          <w:sz w:val="20"/>
          <w:szCs w:val="20"/>
        </w:rPr>
        <w:br w:type="page"/>
      </w:r>
    </w:p>
    <w:p w14:paraId="577604DE" w14:textId="5A04D9EB" w:rsidR="00735E88" w:rsidRPr="00DA327E" w:rsidRDefault="00735E88" w:rsidP="00886231">
      <w:pPr>
        <w:pStyle w:val="SeccoNadpis2"/>
      </w:pPr>
      <w:bookmarkStart w:id="1" w:name="_Toc103338799"/>
      <w:r w:rsidRPr="00DA327E">
        <w:lastRenderedPageBreak/>
        <w:t>Popis území stavby</w:t>
      </w:r>
      <w:bookmarkEnd w:id="1"/>
    </w:p>
    <w:p w14:paraId="65A58D9D" w14:textId="6E423763" w:rsidR="00735E88" w:rsidRPr="00DA327E" w:rsidRDefault="00982E1C" w:rsidP="00886231">
      <w:pPr>
        <w:pStyle w:val="SeccoNadpis4"/>
      </w:pPr>
      <w:r w:rsidRPr="00DA327E">
        <w:t>charakteristika území a stavebního pozemku, zastavěné území a nezastavěné území, soulad navrhované stavby s charakterem území, dosavadní využití a zastavěnost území</w:t>
      </w:r>
      <w:r w:rsidR="00B52AF1" w:rsidRPr="00DA327E">
        <w:t>.</w:t>
      </w:r>
    </w:p>
    <w:p w14:paraId="5B82528B" w14:textId="77777777" w:rsidR="00B52AF1" w:rsidRPr="00DA327E" w:rsidRDefault="00B52AF1" w:rsidP="00CE0CFD">
      <w:pPr>
        <w:pStyle w:val="SeccoNormlntext"/>
      </w:pPr>
      <w:r w:rsidRPr="00DA327E">
        <w:t>Předmětem této jednostupňové projektové dokumentace je kompletní rekonstrukce střechy, její nosné konstrukce, střešního pláště a střešní krytiny. Vestavba kancelářských prostor do podkroví. A vybudování nové kotelny v nové místnosti dle nové dispozice. Nový plynový kotel bude pro vytápění a ohřev TUV obou sousedních objektů 1PP.,1.NP-4NP.</w:t>
      </w:r>
    </w:p>
    <w:p w14:paraId="1E5CF721" w14:textId="77777777" w:rsidR="00735E88" w:rsidRPr="00DA327E" w:rsidRDefault="00735E88" w:rsidP="00CE0CFD">
      <w:pPr>
        <w:pStyle w:val="SeccoNormlntext"/>
      </w:pPr>
    </w:p>
    <w:p w14:paraId="6F8162DC" w14:textId="402533D5" w:rsidR="00735E88" w:rsidRPr="00DA327E" w:rsidRDefault="00982E1C" w:rsidP="00886231">
      <w:pPr>
        <w:pStyle w:val="SeccoNadpis4"/>
      </w:pPr>
      <w:r w:rsidRPr="00DA327E">
        <w:t>údaje o souladu s územním rozhodnutím nebo regulačním plánem nebo veřejnoprávní smlouvou územní rozhodnutí nahrazující anebo územním souhlasem</w:t>
      </w:r>
      <w:r w:rsidR="00B52AF1" w:rsidRPr="00DA327E">
        <w:t>.</w:t>
      </w:r>
    </w:p>
    <w:p w14:paraId="51BA82C3" w14:textId="4A2D71F3" w:rsidR="00735E88" w:rsidRPr="00DA327E" w:rsidRDefault="002873E4" w:rsidP="00CE0CFD">
      <w:pPr>
        <w:pStyle w:val="SeccoNormlntext"/>
      </w:pPr>
      <w:r w:rsidRPr="00DA327E">
        <w:t>Stavba je navržena v souladu s územně plánovací dokumentací.</w:t>
      </w:r>
    </w:p>
    <w:p w14:paraId="16B5DC28" w14:textId="22E2A48E" w:rsidR="00735E88" w:rsidRPr="00DA327E" w:rsidRDefault="002873E4" w:rsidP="00886231">
      <w:pPr>
        <w:pStyle w:val="SeccoNadpis4"/>
      </w:pPr>
      <w:r w:rsidRPr="00DA327E">
        <w:t>údaje o souladu s územně plánovací dokumentací, v případě stavebních úprav podmiňujících změnu v užívání stavby</w:t>
      </w:r>
    </w:p>
    <w:p w14:paraId="59CBB097" w14:textId="6D26FE3B" w:rsidR="00735E88" w:rsidRPr="00DA327E" w:rsidRDefault="002873E4" w:rsidP="00CE0CFD">
      <w:pPr>
        <w:pStyle w:val="SeccoNormlntext"/>
      </w:pPr>
      <w:r w:rsidRPr="00DA327E">
        <w:rPr>
          <w:lang w:eastAsia="cs-CZ"/>
        </w:rPr>
        <w:t xml:space="preserve">Jedná se o stavbu interiéru </w:t>
      </w:r>
      <w:r w:rsidR="00D33B9E" w:rsidRPr="00DA327E">
        <w:rPr>
          <w:lang w:eastAsia="cs-CZ"/>
        </w:rPr>
        <w:t>kanceláří</w:t>
      </w:r>
      <w:r w:rsidRPr="00DA327E">
        <w:rPr>
          <w:lang w:eastAsia="cs-CZ"/>
        </w:rPr>
        <w:t>.</w:t>
      </w:r>
    </w:p>
    <w:p w14:paraId="6C0FAB54" w14:textId="5CC8F2D0" w:rsidR="00735E88" w:rsidRPr="00DA327E" w:rsidRDefault="002873E4" w:rsidP="00886231">
      <w:pPr>
        <w:pStyle w:val="SeccoNadpis4"/>
      </w:pPr>
      <w:r w:rsidRPr="00DA327E">
        <w:t>Informace o vydaných rozhodnutích o povolení výjimky z obecných požadavků na využívání území</w:t>
      </w:r>
    </w:p>
    <w:p w14:paraId="302C9400" w14:textId="0BF3FCF8" w:rsidR="00735E88" w:rsidRPr="00DA327E" w:rsidRDefault="002873E4" w:rsidP="00CE0CFD">
      <w:pPr>
        <w:pStyle w:val="SeccoNormlntext"/>
      </w:pPr>
      <w:r w:rsidRPr="00DA327E">
        <w:t>Nejsou</w:t>
      </w:r>
      <w:r w:rsidR="00D33B9E" w:rsidRPr="00DA327E">
        <w:t>.</w:t>
      </w:r>
    </w:p>
    <w:p w14:paraId="7F9CCF69" w14:textId="2C7D6E03" w:rsidR="00735E88" w:rsidRPr="00DA327E" w:rsidRDefault="002873E4" w:rsidP="00886231">
      <w:pPr>
        <w:pStyle w:val="SeccoNadpis4"/>
      </w:pPr>
      <w:r w:rsidRPr="00DA327E">
        <w:t>Informace o tom, zda a v jakých částech dokumentace jsou zohledněny podmínky závazných stanovisek dotčených orgánů</w:t>
      </w:r>
    </w:p>
    <w:p w14:paraId="0E6C2D52" w14:textId="105F84B9" w:rsidR="006728B6" w:rsidRPr="00DA327E" w:rsidRDefault="00CE0CFD" w:rsidP="00CE0CFD">
      <w:pPr>
        <w:pStyle w:val="SeccoNormlntext"/>
      </w:pPr>
      <w:r>
        <w:t xml:space="preserve">Podmínky závazných stanovisek DOSS jsou zohledněny v odstavci B6 f) této Souhrnné technické zprávy. A to zejména podmínky DOSS „České radiokomunikace a.s. a společností </w:t>
      </w:r>
      <w:r>
        <w:rPr>
          <w:rFonts w:ascii="VodafoneLt-Regular" w:hAnsi="VodafoneLt-Regular" w:cs="VodafoneLt-Regular"/>
        </w:rPr>
        <w:t xml:space="preserve">Společnost Vodafone Czech Republic </w:t>
      </w:r>
      <w:proofErr w:type="gramStart"/>
      <w:r>
        <w:rPr>
          <w:rFonts w:ascii="VodafoneLt-Regular" w:hAnsi="VodafoneLt-Regular" w:cs="VodafoneLt-Regular"/>
        </w:rPr>
        <w:t>a.s.</w:t>
      </w:r>
      <w:r>
        <w:t>.</w:t>
      </w:r>
      <w:proofErr w:type="gramEnd"/>
      <w:r>
        <w:t>“ Všechna vyjádřené dotčených orgánů státní správy naleznete jako přílohu této dokumentace.</w:t>
      </w:r>
    </w:p>
    <w:p w14:paraId="4A256BB0" w14:textId="32C20A03" w:rsidR="00735E88" w:rsidRPr="00DA327E" w:rsidRDefault="002873E4" w:rsidP="00886231">
      <w:pPr>
        <w:pStyle w:val="SeccoNadpis4"/>
      </w:pPr>
      <w:r w:rsidRPr="00DA327E">
        <w:t>Výčet a závěry provedených průzkumů a rozborů – geologický průzkum, hydrogeologický průzkum, stavebné historický průzkum</w:t>
      </w:r>
    </w:p>
    <w:p w14:paraId="3775A792" w14:textId="6E14B065" w:rsidR="006728B6" w:rsidRPr="00DA327E" w:rsidRDefault="006728B6" w:rsidP="00CE0CFD">
      <w:pPr>
        <w:pStyle w:val="SeccoNormlntext"/>
      </w:pPr>
      <w:r w:rsidRPr="00DA327E">
        <w:t>Nejsou</w:t>
      </w:r>
      <w:r w:rsidR="00D33B9E" w:rsidRPr="00DA327E">
        <w:t>.</w:t>
      </w:r>
    </w:p>
    <w:p w14:paraId="66D8E069" w14:textId="3F05A3FA" w:rsidR="00735E88" w:rsidRPr="00DA327E" w:rsidRDefault="002873E4" w:rsidP="00886231">
      <w:pPr>
        <w:pStyle w:val="SeccoNadpis4"/>
      </w:pPr>
      <w:r w:rsidRPr="00DA327E">
        <w:t>Ochrana území podle jiných právních předpisů</w:t>
      </w:r>
    </w:p>
    <w:p w14:paraId="29260A5E" w14:textId="10EB726E" w:rsidR="00735E88" w:rsidRPr="00DA327E" w:rsidRDefault="002873E4" w:rsidP="00CE0CFD">
      <w:pPr>
        <w:pStyle w:val="SeccoNormlntext"/>
      </w:pPr>
      <w:r w:rsidRPr="00DA327E">
        <w:t>Neuplatňuje se.</w:t>
      </w:r>
    </w:p>
    <w:p w14:paraId="49123DFE" w14:textId="0F482BAA" w:rsidR="00735E88" w:rsidRPr="00DA327E" w:rsidRDefault="002873E4" w:rsidP="00886231">
      <w:pPr>
        <w:pStyle w:val="SeccoNadpis4"/>
      </w:pPr>
      <w:r w:rsidRPr="00DA327E">
        <w:t>Poloha vzhledem k záplavovému území, poddolovanému území</w:t>
      </w:r>
    </w:p>
    <w:p w14:paraId="5BE120AC" w14:textId="4E4E8CF1" w:rsidR="00735E88" w:rsidRPr="00DA327E" w:rsidRDefault="002873E4" w:rsidP="00CE0CFD">
      <w:pPr>
        <w:pStyle w:val="SeccoNormlntext"/>
        <w:rPr>
          <w:szCs w:val="20"/>
        </w:rPr>
      </w:pPr>
      <w:r w:rsidRPr="00DA327E">
        <w:t xml:space="preserve">Jedná se pouze o </w:t>
      </w:r>
      <w:r w:rsidR="00B52AF1" w:rsidRPr="00DA327E">
        <w:t>výměnu střechy a střešní vestavbu</w:t>
      </w:r>
      <w:r w:rsidRPr="00DA327E">
        <w:t>. Neuplatňuje se.</w:t>
      </w:r>
    </w:p>
    <w:p w14:paraId="7014D5DA" w14:textId="22F5B23C" w:rsidR="00735E88" w:rsidRPr="00DA327E" w:rsidRDefault="002873E4" w:rsidP="00886231">
      <w:pPr>
        <w:pStyle w:val="SeccoNadpis4"/>
      </w:pPr>
      <w:r w:rsidRPr="00DA327E">
        <w:t>Vliv stavby na okolní stavby a pozemky, ochrana okolí, vliv stavby na odtokové poměry v území</w:t>
      </w:r>
    </w:p>
    <w:p w14:paraId="60012642" w14:textId="7A5F0B75" w:rsidR="002873E4" w:rsidRPr="00DA327E" w:rsidRDefault="002873E4" w:rsidP="00CE0CFD">
      <w:pPr>
        <w:pStyle w:val="SeccoNormlntext"/>
        <w:rPr>
          <w:szCs w:val="20"/>
        </w:rPr>
      </w:pPr>
      <w:r w:rsidRPr="00DA327E">
        <w:rPr>
          <w:rStyle w:val="SeccoNormlntextChar"/>
        </w:rPr>
        <w:t>Stavba nezmění odtokové poměry v území ani negativně neovlivní okolní pozemky a</w:t>
      </w:r>
      <w:r w:rsidRPr="00DA327E">
        <w:t xml:space="preserve"> stavby.</w:t>
      </w:r>
    </w:p>
    <w:p w14:paraId="251F41A7" w14:textId="08E816DB" w:rsidR="002873E4" w:rsidRPr="00DA327E" w:rsidRDefault="002873E4" w:rsidP="00886231">
      <w:pPr>
        <w:pStyle w:val="SeccoNadpis4"/>
      </w:pPr>
      <w:bookmarkStart w:id="2" w:name="_Hlk510625123"/>
      <w:r w:rsidRPr="00DA327E">
        <w:t>požadavky na asanace, demolice, kácení dřevin</w:t>
      </w:r>
    </w:p>
    <w:p w14:paraId="7E195D28" w14:textId="2ABFF945" w:rsidR="006728B6" w:rsidRPr="00DA327E" w:rsidRDefault="006728B6" w:rsidP="00CE0CFD">
      <w:pPr>
        <w:pStyle w:val="SeccoNormlntext"/>
      </w:pPr>
      <w:r w:rsidRPr="00DA327E">
        <w:t>Nejsou</w:t>
      </w:r>
      <w:r w:rsidR="00D33B9E" w:rsidRPr="00DA327E">
        <w:t>.</w:t>
      </w:r>
    </w:p>
    <w:p w14:paraId="3C35A6C9" w14:textId="403A693F" w:rsidR="002873E4" w:rsidRPr="00DA327E" w:rsidRDefault="002873E4" w:rsidP="00886231">
      <w:pPr>
        <w:pStyle w:val="SeccoNadpis4"/>
      </w:pPr>
      <w:r w:rsidRPr="00DA327E">
        <w:lastRenderedPageBreak/>
        <w:t>požadavky na maximální dočasné a trvalé zábory zemědělského půdního fondu nebo pozemků určených k plnění funkce lesa</w:t>
      </w:r>
      <w:r w:rsidRPr="00DA327E">
        <w:tab/>
      </w:r>
    </w:p>
    <w:p w14:paraId="249DB90C" w14:textId="7F52D193" w:rsidR="006728B6" w:rsidRPr="00DA327E" w:rsidRDefault="006728B6" w:rsidP="00CE0CFD">
      <w:pPr>
        <w:pStyle w:val="SeccoNormlntext"/>
      </w:pPr>
      <w:r w:rsidRPr="00DA327E">
        <w:t>Nejsou</w:t>
      </w:r>
      <w:r w:rsidR="00344E07" w:rsidRPr="00DA327E">
        <w:t>.</w:t>
      </w:r>
    </w:p>
    <w:p w14:paraId="31817965" w14:textId="686B7F7D" w:rsidR="002873E4" w:rsidRPr="00DA327E" w:rsidRDefault="002873E4" w:rsidP="00886231">
      <w:pPr>
        <w:pStyle w:val="SeccoNadpis4"/>
      </w:pPr>
      <w:r w:rsidRPr="00DA327E">
        <w:t>územně technické podmínky – zejména možnost napojení na stávající dopravní a technickou infrastrukturu, možnost bezbariérového přístupu k navrhované stavbě</w:t>
      </w:r>
      <w:r w:rsidRPr="00DA327E">
        <w:tab/>
      </w:r>
    </w:p>
    <w:p w14:paraId="51B62B45" w14:textId="6FF4382F" w:rsidR="002873E4" w:rsidRPr="00DA327E" w:rsidRDefault="00B52AF1" w:rsidP="00CE0CFD">
      <w:pPr>
        <w:pStyle w:val="SeccoNormlntext"/>
        <w:rPr>
          <w:szCs w:val="20"/>
        </w:rPr>
      </w:pPr>
      <w:r w:rsidRPr="00DA327E">
        <w:t>Jedná se pouze o výměnu střechy a střešní vestavbu.</w:t>
      </w:r>
      <w:r w:rsidR="006728B6" w:rsidRPr="00DA327E">
        <w:t xml:space="preserve"> Nemění se.</w:t>
      </w:r>
    </w:p>
    <w:p w14:paraId="56B9A3C9" w14:textId="2FF0A7F9" w:rsidR="00F74178" w:rsidRPr="00DA327E" w:rsidRDefault="002873E4" w:rsidP="00886231">
      <w:pPr>
        <w:pStyle w:val="SeccoNadpis4"/>
      </w:pPr>
      <w:r w:rsidRPr="00DA327E">
        <w:t>věcné a časové vazby stavby, podmiňující, vyvolané, související investice</w:t>
      </w:r>
      <w:r w:rsidRPr="00DA327E">
        <w:tab/>
      </w:r>
    </w:p>
    <w:p w14:paraId="4E1FD7BA" w14:textId="77777777" w:rsidR="00E32174" w:rsidRPr="00DA327E" w:rsidRDefault="006728B6" w:rsidP="00CE0CFD">
      <w:pPr>
        <w:pStyle w:val="SeccoNormlntext"/>
      </w:pPr>
      <w:r w:rsidRPr="00DA327E">
        <w:t>Nejsou</w:t>
      </w:r>
      <w:r w:rsidR="00344E07" w:rsidRPr="00DA327E">
        <w:t>.</w:t>
      </w:r>
    </w:p>
    <w:p w14:paraId="2C0C91C2" w14:textId="4EDDC13A" w:rsidR="00BA7B18" w:rsidRPr="00DA327E" w:rsidRDefault="002873E4" w:rsidP="00886231">
      <w:pPr>
        <w:pStyle w:val="SeccoNadpis4"/>
      </w:pPr>
      <w:r w:rsidRPr="00DA327E">
        <w:t>seznam pozemků podle katastru nemovitostí, na kterých se stavba provádí</w:t>
      </w:r>
      <w:r w:rsidRPr="00DA327E">
        <w:tab/>
      </w:r>
    </w:p>
    <w:p w14:paraId="1F3721F7" w14:textId="323BF9AA" w:rsidR="00E32174" w:rsidRPr="00DA327E" w:rsidRDefault="00E32174" w:rsidP="00CE0CFD">
      <w:pPr>
        <w:pStyle w:val="SeccoNormlntext"/>
      </w:pPr>
      <w:r w:rsidRPr="00DA327E">
        <w:t>Obec:</w:t>
      </w:r>
      <w:r w:rsidRPr="00DA327E">
        <w:tab/>
      </w:r>
      <w:r w:rsidRPr="00DA327E">
        <w:tab/>
      </w:r>
      <w:r w:rsidRPr="00DA327E">
        <w:tab/>
      </w:r>
      <w:hyperlink r:id="rId12" w:tgtFrame="vdp" w:tooltip="Informace o objektu z RÚIAN, externí odkaz" w:history="1">
        <w:r w:rsidR="007349E8" w:rsidRPr="00DA327E">
          <w:rPr>
            <w:rStyle w:val="StrongEmphasis"/>
            <w:b w:val="0"/>
            <w:bCs/>
            <w:szCs w:val="20"/>
          </w:rPr>
          <w:t>Ostrava [554821]</w:t>
        </w:r>
      </w:hyperlink>
    </w:p>
    <w:p w14:paraId="211EC4EB" w14:textId="1949C46B" w:rsidR="00E32174" w:rsidRPr="00DA327E" w:rsidRDefault="00E32174" w:rsidP="00CE0CFD">
      <w:pPr>
        <w:pStyle w:val="SeccoNormlntext"/>
        <w:rPr>
          <w:rStyle w:val="StrongEmphasis"/>
          <w:b w:val="0"/>
          <w:bCs/>
          <w:szCs w:val="20"/>
          <w:shd w:val="clear" w:color="auto" w:fill="FDDCAD"/>
        </w:rPr>
      </w:pPr>
      <w:r w:rsidRPr="00DA327E">
        <w:t>Katastrální území:</w:t>
      </w:r>
      <w:r w:rsidRPr="00DA327E">
        <w:tab/>
      </w:r>
      <w:r w:rsidR="001C0D58" w:rsidRPr="00DA327E">
        <w:tab/>
      </w:r>
      <w:r w:rsidR="007349E8" w:rsidRPr="00DA327E">
        <w:rPr>
          <w:rStyle w:val="StrongEmphasis"/>
          <w:b w:val="0"/>
          <w:bCs/>
          <w:szCs w:val="20"/>
        </w:rPr>
        <w:t>Přívoz [713767]</w:t>
      </w:r>
    </w:p>
    <w:p w14:paraId="34752A16" w14:textId="444CE562" w:rsidR="00E32174" w:rsidRPr="00DA327E" w:rsidRDefault="00E32174" w:rsidP="00CE0CFD">
      <w:pPr>
        <w:pStyle w:val="SeccoNormlntext"/>
        <w:rPr>
          <w:rFonts w:eastAsia="Times New Roman"/>
          <w:lang w:eastAsia="cs-CZ"/>
        </w:rPr>
      </w:pPr>
      <w:r w:rsidRPr="00DA327E">
        <w:t>Parcelní čísla:</w:t>
      </w:r>
      <w:r w:rsidRPr="00DA327E">
        <w:rPr>
          <w:rFonts w:eastAsia="Times New Roman"/>
          <w:lang w:eastAsia="cs-CZ"/>
        </w:rPr>
        <w:tab/>
      </w:r>
      <w:r w:rsidRPr="00DA327E">
        <w:rPr>
          <w:rFonts w:eastAsia="Times New Roman"/>
          <w:lang w:eastAsia="cs-CZ"/>
        </w:rPr>
        <w:tab/>
      </w:r>
      <w:r w:rsidR="007349E8" w:rsidRPr="00DA327E">
        <w:rPr>
          <w:rFonts w:eastAsia="Times New Roman"/>
          <w:lang w:eastAsia="cs-CZ"/>
        </w:rPr>
        <w:t>417/2, 548</w:t>
      </w:r>
    </w:p>
    <w:p w14:paraId="5C401E3F" w14:textId="33FA0DB0" w:rsidR="00F74178" w:rsidRPr="00DA327E" w:rsidRDefault="00F74178" w:rsidP="00CE0CFD">
      <w:pPr>
        <w:pStyle w:val="SeccoNormlntext"/>
        <w:rPr>
          <w:rFonts w:eastAsia="Times New Roman"/>
          <w:lang w:eastAsia="cs-CZ"/>
        </w:rPr>
      </w:pPr>
      <w:r w:rsidRPr="00DA327E">
        <w:t>List vlastnictví:</w:t>
      </w:r>
      <w:r w:rsidRPr="00DA327E">
        <w:tab/>
      </w:r>
      <w:r w:rsidR="00E32174" w:rsidRPr="00DA327E">
        <w:tab/>
      </w:r>
      <w:r w:rsidR="007349E8" w:rsidRPr="00DA327E">
        <w:t>10002</w:t>
      </w:r>
    </w:p>
    <w:p w14:paraId="2982DCA8" w14:textId="3A2230B6" w:rsidR="002873E4" w:rsidRPr="00DA327E" w:rsidRDefault="00F74178" w:rsidP="00886231">
      <w:pPr>
        <w:pStyle w:val="SeccoNadpis4"/>
      </w:pPr>
      <w:r w:rsidRPr="00DA327E">
        <w:t>s</w:t>
      </w:r>
      <w:r w:rsidR="002873E4" w:rsidRPr="00DA327E">
        <w:t>eznam pozemků podle katastru nemovitostí, na kterých vznikne ochranné nebo bezpečnostní pásmo</w:t>
      </w:r>
    </w:p>
    <w:bookmarkEnd w:id="2"/>
    <w:p w14:paraId="04F4862E" w14:textId="4EE1CD94" w:rsidR="00344E07" w:rsidRPr="00DA327E" w:rsidRDefault="00344E07" w:rsidP="00CE0CFD">
      <w:pPr>
        <w:pStyle w:val="SeccoNormlntext"/>
      </w:pPr>
      <w:r w:rsidRPr="00DA327E">
        <w:t>Nejsou.</w:t>
      </w:r>
      <w:r w:rsidR="006F7DE3">
        <w:t xml:space="preserve"> </w:t>
      </w:r>
    </w:p>
    <w:p w14:paraId="071C927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E2ACDCB" w14:textId="7A6F5DE1" w:rsidR="00735E88" w:rsidRPr="00DA327E" w:rsidRDefault="00735E88" w:rsidP="00886231">
      <w:pPr>
        <w:pStyle w:val="SeccoNadpis2"/>
      </w:pPr>
      <w:bookmarkStart w:id="3" w:name="_Toc103338800"/>
      <w:r w:rsidRPr="00DA327E">
        <w:t>Celkový popis stavby</w:t>
      </w:r>
      <w:bookmarkEnd w:id="3"/>
    </w:p>
    <w:p w14:paraId="2A601B76" w14:textId="13D714AC" w:rsidR="00F74178" w:rsidRPr="00DA327E" w:rsidRDefault="00F74178" w:rsidP="00886231">
      <w:pPr>
        <w:pStyle w:val="SeccoNadpis3"/>
      </w:pPr>
      <w:bookmarkStart w:id="4" w:name="_Toc103338801"/>
      <w:r w:rsidRPr="00DA327E">
        <w:t>Základní charakteristika stavby a jejího užívání</w:t>
      </w:r>
      <w:bookmarkEnd w:id="4"/>
    </w:p>
    <w:p w14:paraId="7B25CF4A" w14:textId="092FE8EF" w:rsidR="00735E88" w:rsidRPr="00DA327E" w:rsidRDefault="00F74178" w:rsidP="00886231">
      <w:pPr>
        <w:pStyle w:val="SeccoNadpis4"/>
        <w:numPr>
          <w:ilvl w:val="0"/>
          <w:numId w:val="7"/>
        </w:numPr>
      </w:pPr>
      <w:r w:rsidRPr="00DA327E">
        <w:t>nová stavba nebo změna dokončené stavby; u změny stavby údaje o jejich současném stavu, závěry stavebné technického, případně stavebné historického průzkumu a výsledky statického posouzení nosných konstrukcí</w:t>
      </w:r>
    </w:p>
    <w:p w14:paraId="381A6E28" w14:textId="7AECA6B4" w:rsidR="007349E8" w:rsidRPr="00DA327E" w:rsidRDefault="007349E8" w:rsidP="00CE0CFD">
      <w:pPr>
        <w:pStyle w:val="SeccoNormlntext"/>
      </w:pPr>
      <w:r w:rsidRPr="00DA327E">
        <w:t>Předmětem této jednostupňové projektové dokumentace je kompletní rekonstrukce střechy, její nosné konstrukce, střešního pláště a střešní krytiny. Vestavba kancelářských prostor do podkroví. A vybudování nové kotelny v nové místnosti dle nové dispozice. Nový plynový kotel bude pro vytápění a ohřev TUV obou sousedních objektů 1PP.,</w:t>
      </w:r>
      <w:r w:rsidR="006F7DE3">
        <w:t xml:space="preserve"> </w:t>
      </w:r>
      <w:r w:rsidRPr="00DA327E">
        <w:t>1.</w:t>
      </w:r>
      <w:proofErr w:type="gramStart"/>
      <w:r w:rsidRPr="00DA327E">
        <w:t>NP</w:t>
      </w:r>
      <w:r w:rsidR="00E85A72">
        <w:t xml:space="preserve"> </w:t>
      </w:r>
      <w:r w:rsidRPr="00DA327E">
        <w:t>-</w:t>
      </w:r>
      <w:r w:rsidR="00E85A72">
        <w:t xml:space="preserve"> </w:t>
      </w:r>
      <w:r w:rsidRPr="00DA327E">
        <w:t>4NP</w:t>
      </w:r>
      <w:proofErr w:type="gramEnd"/>
      <w:r w:rsidRPr="00DA327E">
        <w:t>.</w:t>
      </w:r>
    </w:p>
    <w:p w14:paraId="40F37479" w14:textId="77777777" w:rsidR="007349E8" w:rsidRPr="00DA327E" w:rsidRDefault="007349E8" w:rsidP="00CE0CFD">
      <w:pPr>
        <w:pStyle w:val="SeccoNormlntext"/>
      </w:pPr>
    </w:p>
    <w:p w14:paraId="21D5A3A3" w14:textId="3719FBE1" w:rsidR="005C15F1" w:rsidRPr="00DA327E" w:rsidRDefault="005C15F1" w:rsidP="00886231">
      <w:pPr>
        <w:pStyle w:val="SeccoNadpis4"/>
      </w:pPr>
      <w:r w:rsidRPr="00DA327E">
        <w:t>účel užívaní stavby</w:t>
      </w:r>
      <w:r w:rsidRPr="00DA327E">
        <w:tab/>
      </w:r>
      <w:r w:rsidRPr="00DA327E">
        <w:tab/>
      </w:r>
      <w:r w:rsidRPr="00DA327E">
        <w:tab/>
      </w:r>
      <w:r w:rsidRPr="00DA327E">
        <w:tab/>
      </w:r>
      <w:r w:rsidRPr="00DA327E">
        <w:tab/>
      </w:r>
      <w:r w:rsidRPr="00DA327E">
        <w:tab/>
      </w:r>
    </w:p>
    <w:p w14:paraId="7B2AA401" w14:textId="64FA37F9" w:rsidR="00CE0CFD" w:rsidRPr="00DA327E" w:rsidRDefault="00BA7B18" w:rsidP="00CE0CFD">
      <w:pPr>
        <w:pStyle w:val="SeccoNormlntext"/>
      </w:pPr>
      <w:r w:rsidRPr="00DA327E">
        <w:t xml:space="preserve">Nové </w:t>
      </w:r>
      <w:proofErr w:type="gramStart"/>
      <w:r w:rsidRPr="00DA327E">
        <w:t>prostory  budou</w:t>
      </w:r>
      <w:proofErr w:type="gramEnd"/>
      <w:r w:rsidRPr="00DA327E">
        <w:t xml:space="preserve"> sloužit ke kancelářské práci a schůzkám s klienty.</w:t>
      </w:r>
    </w:p>
    <w:p w14:paraId="1DD0DE57" w14:textId="1F860AF4" w:rsidR="00C623EE" w:rsidRPr="00DA327E" w:rsidRDefault="005C15F1" w:rsidP="00886231">
      <w:pPr>
        <w:pStyle w:val="SeccoNadpis4"/>
      </w:pPr>
      <w:r w:rsidRPr="00DA327E">
        <w:t>trvalá nebo dočasná stavba</w:t>
      </w:r>
    </w:p>
    <w:p w14:paraId="6E137EBC" w14:textId="7CF1D80C" w:rsidR="00CE0CFD" w:rsidRPr="00DA327E" w:rsidRDefault="00C623EE" w:rsidP="00CE0CFD">
      <w:pPr>
        <w:pStyle w:val="SeccoNormlntext"/>
      </w:pPr>
      <w:r w:rsidRPr="00DA327E">
        <w:t>Jedná se o trvalou stavbu.</w:t>
      </w:r>
    </w:p>
    <w:p w14:paraId="216497DB" w14:textId="5EB4D848" w:rsidR="00C623EE" w:rsidRPr="00DA327E" w:rsidRDefault="005C15F1" w:rsidP="00886231">
      <w:pPr>
        <w:pStyle w:val="SeccoNadpis4"/>
      </w:pPr>
      <w:r w:rsidRPr="00DA327E">
        <w:t>informace o vydaných rozhodnutích o povolení výjimky z</w:t>
      </w:r>
      <w:r w:rsidR="00C623EE" w:rsidRPr="00DA327E">
        <w:t> </w:t>
      </w:r>
      <w:r w:rsidRPr="00DA327E">
        <w:t>technických</w:t>
      </w:r>
      <w:r w:rsidR="00C623EE" w:rsidRPr="00DA327E">
        <w:t xml:space="preserve"> </w:t>
      </w:r>
      <w:r w:rsidRPr="00DA327E">
        <w:t>požadavků na stavby a technických požadavků zabezpečujících bezbariérové užívání stavby</w:t>
      </w:r>
      <w:r w:rsidRPr="00DA327E">
        <w:tab/>
      </w:r>
    </w:p>
    <w:p w14:paraId="06A2D8E2" w14:textId="5537087D" w:rsidR="005C15F1" w:rsidRPr="00DA327E" w:rsidRDefault="00C623EE" w:rsidP="00E32174">
      <w:pPr>
        <w:pStyle w:val="Obsahtabulky"/>
        <w:spacing w:line="240" w:lineRule="auto"/>
        <w:ind w:left="284"/>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Nejsou</w:t>
      </w:r>
      <w:r w:rsidR="001C33EA" w:rsidRPr="00DA327E">
        <w:rPr>
          <w:rFonts w:asciiTheme="minorHAnsi" w:hAnsiTheme="minorHAnsi" w:cstheme="minorHAnsi"/>
          <w:color w:val="auto"/>
          <w:sz w:val="20"/>
          <w:szCs w:val="20"/>
        </w:rPr>
        <w:t>.</w:t>
      </w:r>
    </w:p>
    <w:p w14:paraId="7A0FD9A5" w14:textId="47338E96" w:rsidR="005C15F1" w:rsidRPr="00DA327E" w:rsidRDefault="005C15F1" w:rsidP="00886231">
      <w:pPr>
        <w:pStyle w:val="SeccoNadpis4"/>
      </w:pPr>
      <w:r w:rsidRPr="00DA327E">
        <w:t>informace o tom, zda a v jakých částech dokumentace jsou zohledněny podmínky závazných stanovisek dotčených orgánů</w:t>
      </w:r>
      <w:r w:rsidRPr="00DA327E">
        <w:tab/>
      </w:r>
    </w:p>
    <w:p w14:paraId="73DCE809" w14:textId="65432609" w:rsidR="00C623EE" w:rsidRPr="00DA327E" w:rsidRDefault="009101C3" w:rsidP="00CE0CFD">
      <w:pPr>
        <w:pStyle w:val="SeccoNormlntext"/>
      </w:pPr>
      <w:r w:rsidRPr="00DA327E">
        <w:t>Neuplatňuje se.</w:t>
      </w:r>
    </w:p>
    <w:p w14:paraId="4D1D8002" w14:textId="4DA730F7" w:rsidR="005C15F1" w:rsidRPr="00DA327E" w:rsidRDefault="005C15F1" w:rsidP="00886231">
      <w:pPr>
        <w:pStyle w:val="SeccoNadpis4"/>
      </w:pPr>
      <w:r w:rsidRPr="00DA327E">
        <w:t>ochrana stavby podle jiných právních předpisů</w:t>
      </w:r>
    </w:p>
    <w:p w14:paraId="12B28041" w14:textId="7D2D1754" w:rsidR="00C623EE" w:rsidRPr="00DA327E" w:rsidRDefault="009101C3" w:rsidP="00CE0CFD">
      <w:pPr>
        <w:pStyle w:val="SeccoNormlntext"/>
      </w:pPr>
      <w:r w:rsidRPr="00DA327E">
        <w:t>Neuplatňuje se.</w:t>
      </w:r>
    </w:p>
    <w:p w14:paraId="271370D4" w14:textId="7246112B" w:rsidR="00C623EE" w:rsidRPr="00DA327E" w:rsidRDefault="00C623EE" w:rsidP="00886231">
      <w:pPr>
        <w:pStyle w:val="SeccoNadpis4"/>
      </w:pPr>
      <w:r w:rsidRPr="00DA327E">
        <w:lastRenderedPageBreak/>
        <w:t xml:space="preserve">navrhované parametry stavby – zastavěná plocha, obestavěný prostor, užitná plocha, počet funkčních jednotek a jejich velikosti </w:t>
      </w:r>
    </w:p>
    <w:p w14:paraId="653D1300" w14:textId="77777777" w:rsidR="009101C3" w:rsidRPr="00DA327E" w:rsidRDefault="009101C3" w:rsidP="00CE0CFD">
      <w:pPr>
        <w:pStyle w:val="SeccoPodnadpiskurzva"/>
      </w:pPr>
      <w:r w:rsidRPr="00DA327E">
        <w:t>Kapacity funkčních jednotek:</w:t>
      </w:r>
    </w:p>
    <w:p w14:paraId="01C3AFD8" w14:textId="7149AC16" w:rsidR="001C33EA" w:rsidRPr="00DA327E" w:rsidRDefault="001C33EA" w:rsidP="00CE0CFD">
      <w:pPr>
        <w:pStyle w:val="SeccoNormlntext"/>
      </w:pPr>
      <w:r w:rsidRPr="00DA327E">
        <w:t>Obestavěný prostor (obě sousední budovy, 1.NP-4.NP</w:t>
      </w:r>
      <w:proofErr w:type="gramStart"/>
      <w:r w:rsidRPr="00DA327E">
        <w:t>) :</w:t>
      </w:r>
      <w:proofErr w:type="gramEnd"/>
      <w:r w:rsidRPr="00DA327E">
        <w:t xml:space="preserve">   5612 m3   </w:t>
      </w:r>
      <w:r w:rsidRPr="00DA327E">
        <w:tab/>
      </w:r>
    </w:p>
    <w:p w14:paraId="4B3DA7B7" w14:textId="3B123545" w:rsidR="001C33EA" w:rsidRPr="00DA327E" w:rsidRDefault="001C33EA" w:rsidP="00CE0CFD">
      <w:pPr>
        <w:pStyle w:val="SeccoNormlntext"/>
      </w:pPr>
      <w:r w:rsidRPr="00DA327E">
        <w:t>Užitná plocha (4.NP)</w:t>
      </w:r>
      <w:r w:rsidRPr="00DA327E">
        <w:tab/>
      </w:r>
      <w:r w:rsidRPr="00DA327E">
        <w:tab/>
      </w:r>
      <w:r w:rsidRPr="00DA327E">
        <w:tab/>
      </w:r>
      <w:r w:rsidRPr="00DA327E">
        <w:tab/>
      </w:r>
      <w:r w:rsidRPr="00DA327E">
        <w:tab/>
        <w:t xml:space="preserve">   267,64 m2</w:t>
      </w:r>
      <w:r w:rsidRPr="00DA327E">
        <w:tab/>
      </w:r>
    </w:p>
    <w:p w14:paraId="175804CE" w14:textId="0C92860F" w:rsidR="001C33EA" w:rsidRPr="00DA327E" w:rsidRDefault="001C33EA" w:rsidP="00CE0CFD">
      <w:pPr>
        <w:pStyle w:val="SeccoNormlntext"/>
      </w:pPr>
      <w:r w:rsidRPr="00DA327E">
        <w:t xml:space="preserve">Celková užitná plocha 1.-4.NP+1PP: </w:t>
      </w:r>
      <w:r w:rsidRPr="00DA327E">
        <w:tab/>
      </w:r>
      <w:r w:rsidRPr="00DA327E">
        <w:tab/>
      </w:r>
      <w:r w:rsidRPr="00DA327E">
        <w:tab/>
        <w:t xml:space="preserve">   4 x 267,64+138,28 =1208,84m2</w:t>
      </w:r>
      <w:r w:rsidRPr="00DA327E">
        <w:tab/>
      </w:r>
    </w:p>
    <w:p w14:paraId="26BD1DD7" w14:textId="589ACA75" w:rsidR="001C33EA" w:rsidRDefault="001C33EA" w:rsidP="00CE0CFD">
      <w:pPr>
        <w:pStyle w:val="SeccoNormlntext"/>
      </w:pPr>
      <w:r w:rsidRPr="00DA327E">
        <w:t>Počet nový pracovních míst ve 4.NP:</w:t>
      </w:r>
      <w:r w:rsidRPr="00DA327E">
        <w:tab/>
      </w:r>
      <w:r w:rsidRPr="00DA327E">
        <w:tab/>
      </w:r>
      <w:r w:rsidRPr="00DA327E">
        <w:tab/>
        <w:t xml:space="preserve">   14 osob</w:t>
      </w:r>
      <w:r w:rsidR="00886231">
        <w:t xml:space="preserve"> (7 mužů a 7 žen)</w:t>
      </w:r>
    </w:p>
    <w:p w14:paraId="4991F2D5" w14:textId="77777777" w:rsidR="006F7DE3" w:rsidRPr="00DA327E" w:rsidRDefault="006F7DE3" w:rsidP="00CE0CFD">
      <w:pPr>
        <w:pStyle w:val="SeccoNormlntext"/>
      </w:pPr>
    </w:p>
    <w:p w14:paraId="66FBB0F9" w14:textId="77777777" w:rsidR="00F95052" w:rsidRPr="00DA327E" w:rsidRDefault="00F95052" w:rsidP="00E32174">
      <w:pPr>
        <w:spacing w:line="240" w:lineRule="auto"/>
        <w:ind w:left="284" w:firstLine="708"/>
        <w:jc w:val="both"/>
        <w:rPr>
          <w:rFonts w:asciiTheme="minorHAnsi" w:hAnsiTheme="minorHAnsi" w:cstheme="minorHAnsi"/>
          <w:color w:val="auto"/>
          <w:szCs w:val="20"/>
        </w:rPr>
      </w:pPr>
    </w:p>
    <w:p w14:paraId="7B241040" w14:textId="3D5077B9" w:rsidR="005C15F1" w:rsidRPr="00DA327E" w:rsidRDefault="005C15F1" w:rsidP="00886231">
      <w:pPr>
        <w:pStyle w:val="SeccoNadpis4"/>
      </w:pPr>
      <w:r w:rsidRPr="00DA327E">
        <w:t>základní bilance stavby – potřeby a spotřeby médií a hmot, hospodaření s dešťovou vodou, celkové produkované množství a druhy odpadů a emisí, třída energetické náročnosti budov apod.</w:t>
      </w:r>
    </w:p>
    <w:p w14:paraId="26BF7ED8" w14:textId="4A7A66AE" w:rsidR="00C623EE" w:rsidRPr="00DA327E" w:rsidRDefault="00C623EE" w:rsidP="00CE0CFD">
      <w:pPr>
        <w:pStyle w:val="SeccoNormlntext"/>
      </w:pPr>
      <w:r w:rsidRPr="00DA327E">
        <w:t xml:space="preserve">Navržené řešení je v souladu s požadavky provozovatele </w:t>
      </w:r>
      <w:r w:rsidR="00271C2E" w:rsidRPr="00DA327E">
        <w:t>budovy</w:t>
      </w:r>
      <w:r w:rsidRPr="00DA327E">
        <w:t xml:space="preserve">, respektuje stávající přípojné body v rámci </w:t>
      </w:r>
      <w:r w:rsidR="001C33EA" w:rsidRPr="00DA327E">
        <w:t>objektů.</w:t>
      </w:r>
      <w:r w:rsidRPr="00DA327E">
        <w:t xml:space="preserve"> Novým návrhem taktéž nedojde ke zvýšení nároků na dimenze inženýrských sítí a celkové bilance energií. </w:t>
      </w:r>
    </w:p>
    <w:p w14:paraId="4ACDBED2" w14:textId="77777777" w:rsidR="00C623EE" w:rsidRPr="00DA327E" w:rsidRDefault="00C623EE" w:rsidP="00E32174">
      <w:pPr>
        <w:pStyle w:val="Obsahtabulky"/>
        <w:spacing w:line="240" w:lineRule="auto"/>
        <w:ind w:left="284"/>
        <w:jc w:val="both"/>
        <w:rPr>
          <w:rFonts w:asciiTheme="minorHAnsi" w:hAnsiTheme="minorHAnsi" w:cstheme="minorHAnsi"/>
          <w:b/>
          <w:color w:val="auto"/>
          <w:sz w:val="20"/>
          <w:szCs w:val="20"/>
        </w:rPr>
      </w:pPr>
    </w:p>
    <w:p w14:paraId="4062B12E" w14:textId="358F576E" w:rsidR="00735E88" w:rsidRPr="00DA327E" w:rsidRDefault="00735E88" w:rsidP="00886231">
      <w:pPr>
        <w:pStyle w:val="SeccoNadpis3"/>
      </w:pPr>
      <w:bookmarkStart w:id="5" w:name="_Toc103338802"/>
      <w:r w:rsidRPr="00DA327E">
        <w:t>Celkové urbanistické a architektonické řešení</w:t>
      </w:r>
      <w:bookmarkEnd w:id="5"/>
    </w:p>
    <w:p w14:paraId="2534003D" w14:textId="5E9E0DB1" w:rsidR="00735E88" w:rsidRPr="00DA327E" w:rsidRDefault="00735E88" w:rsidP="00886231">
      <w:pPr>
        <w:pStyle w:val="SeccoNadpis4"/>
        <w:numPr>
          <w:ilvl w:val="0"/>
          <w:numId w:val="9"/>
        </w:numPr>
      </w:pPr>
      <w:r w:rsidRPr="00DA327E">
        <w:t>urbanismus – územní regulace, kompozice prostorového řešení</w:t>
      </w:r>
    </w:p>
    <w:p w14:paraId="383221B3" w14:textId="3635FFBE" w:rsidR="008343F5" w:rsidRPr="00DA327E" w:rsidRDefault="00735E88" w:rsidP="008343F5">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ab/>
      </w:r>
      <w:r w:rsidR="008343F5" w:rsidRPr="00DA327E">
        <w:rPr>
          <w:rFonts w:asciiTheme="minorHAnsi" w:hAnsiTheme="minorHAnsi" w:cstheme="minorHAnsi"/>
          <w:color w:val="auto"/>
          <w:szCs w:val="20"/>
        </w:rPr>
        <w:t xml:space="preserve">Navržená </w:t>
      </w:r>
      <w:r w:rsidR="001C33EA" w:rsidRPr="00DA327E">
        <w:rPr>
          <w:rFonts w:asciiTheme="minorHAnsi" w:hAnsiTheme="minorHAnsi" w:cstheme="minorHAnsi"/>
          <w:color w:val="auto"/>
          <w:szCs w:val="20"/>
        </w:rPr>
        <w:t>střešní vestavba</w:t>
      </w:r>
      <w:r w:rsidR="00344E07" w:rsidRPr="00DA327E">
        <w:rPr>
          <w:rFonts w:asciiTheme="minorHAnsi" w:hAnsiTheme="minorHAnsi" w:cstheme="minorHAnsi"/>
          <w:color w:val="auto"/>
          <w:szCs w:val="20"/>
        </w:rPr>
        <w:t xml:space="preserve"> nemá vliv na urbanistické a prostorové řešení.</w:t>
      </w:r>
    </w:p>
    <w:p w14:paraId="686B4EBC" w14:textId="173A7C8B" w:rsidR="00735E88" w:rsidRPr="00DA327E" w:rsidRDefault="00735E88" w:rsidP="00886231">
      <w:pPr>
        <w:pStyle w:val="SeccoNadpis4"/>
        <w:numPr>
          <w:ilvl w:val="0"/>
          <w:numId w:val="9"/>
        </w:numPr>
      </w:pPr>
      <w:r w:rsidRPr="00DA327E">
        <w:t>architektonické řešení – kompozice tvarového řešení, materiálové a barevné řešení</w:t>
      </w:r>
    </w:p>
    <w:p w14:paraId="5670DEA4" w14:textId="7E6E0F5B" w:rsidR="00E32174" w:rsidRPr="00DA327E" w:rsidRDefault="00E32174" w:rsidP="00CE0CFD">
      <w:pPr>
        <w:pStyle w:val="SeccoNormlntext"/>
      </w:pPr>
      <w:bookmarkStart w:id="6" w:name="_Hlk97132076"/>
      <w:r w:rsidRPr="00DA327E">
        <w:t xml:space="preserve">Jsou navrženy nové SDK příčky s dvojitým záklopem, </w:t>
      </w:r>
      <w:r w:rsidR="001C33EA" w:rsidRPr="00DA327E">
        <w:t>nové</w:t>
      </w:r>
      <w:r w:rsidRPr="00DA327E">
        <w:t xml:space="preserve"> SDK podhledy. </w:t>
      </w:r>
      <w:r w:rsidR="00C40F29" w:rsidRPr="00DA327E">
        <w:t xml:space="preserve">Některé stěny budou opatřeny </w:t>
      </w:r>
      <w:r w:rsidRPr="00DA327E">
        <w:t xml:space="preserve">kuchyňským obkladem. </w:t>
      </w:r>
    </w:p>
    <w:p w14:paraId="36CFBA0E" w14:textId="77777777" w:rsidR="00344E07" w:rsidRDefault="00344E07" w:rsidP="00CE0CFD">
      <w:pPr>
        <w:pStyle w:val="SeccoNormlntext"/>
      </w:pPr>
      <w:r w:rsidRPr="00DA327E">
        <w:t>Navržená vestavba kanceláří svým umístěním i objemovým řešením zcela odpovídá charakteru dosavadního využití stavby.</w:t>
      </w:r>
    </w:p>
    <w:p w14:paraId="7CD4DC11" w14:textId="77777777" w:rsidR="00DA1AFC" w:rsidRPr="00DA327E" w:rsidRDefault="00DA1AFC" w:rsidP="00CE0CFD">
      <w:pPr>
        <w:pStyle w:val="SeccoNormlntext"/>
      </w:pPr>
    </w:p>
    <w:p w14:paraId="0C098388" w14:textId="398462D9" w:rsidR="00735E88" w:rsidRPr="00DA327E" w:rsidRDefault="00735E88" w:rsidP="00886231">
      <w:pPr>
        <w:pStyle w:val="SeccoNadpis3"/>
      </w:pPr>
      <w:bookmarkStart w:id="7" w:name="_Toc103338803"/>
      <w:bookmarkEnd w:id="6"/>
      <w:r w:rsidRPr="00DA327E">
        <w:t>Celkové provozní řešení, technologie výroby</w:t>
      </w:r>
      <w:bookmarkEnd w:id="7"/>
    </w:p>
    <w:p w14:paraId="34082B5E" w14:textId="17ED713F" w:rsidR="00E32174" w:rsidRPr="00DA327E" w:rsidRDefault="00E32174" w:rsidP="00CE0CFD">
      <w:pPr>
        <w:pStyle w:val="SeccoNormlntext"/>
      </w:pPr>
      <w:r w:rsidRPr="00DA327E">
        <w:t xml:space="preserve">Prostor </w:t>
      </w:r>
      <w:r w:rsidR="00C40F29" w:rsidRPr="00DA327E">
        <w:t>4.NP</w:t>
      </w:r>
      <w:r w:rsidRPr="00DA327E">
        <w:t xml:space="preserve"> je členěn na 7 kanceláří s celkovým počtem 1</w:t>
      </w:r>
      <w:r w:rsidR="00C40F29" w:rsidRPr="00DA327E">
        <w:t>4</w:t>
      </w:r>
      <w:r w:rsidRPr="00DA327E">
        <w:t xml:space="preserve"> pracovních míst, </w:t>
      </w:r>
      <w:r w:rsidR="00C40F29" w:rsidRPr="00DA327E">
        <w:t>1</w:t>
      </w:r>
      <w:r w:rsidRPr="00DA327E">
        <w:t xml:space="preserve"> zasedací místnosti</w:t>
      </w:r>
      <w:r w:rsidR="00C40F29" w:rsidRPr="00DA327E">
        <w:t>,</w:t>
      </w:r>
      <w:r w:rsidRPr="00DA327E">
        <w:t xml:space="preserve"> 2</w:t>
      </w:r>
      <w:r w:rsidR="00C40F29" w:rsidRPr="00DA327E">
        <w:t xml:space="preserve"> x</w:t>
      </w:r>
      <w:r w:rsidRPr="00DA327E">
        <w:t xml:space="preserve"> </w:t>
      </w:r>
      <w:r w:rsidR="00C40F29" w:rsidRPr="00DA327E">
        <w:t>schodiště</w:t>
      </w:r>
      <w:r w:rsidRPr="00DA327E">
        <w:t xml:space="preserve">, toalety, </w:t>
      </w:r>
      <w:r w:rsidR="00C40F29" w:rsidRPr="00DA327E">
        <w:t>1 x kotelna</w:t>
      </w:r>
      <w:r w:rsidRPr="00DA327E">
        <w:t xml:space="preserve">. </w:t>
      </w:r>
    </w:p>
    <w:p w14:paraId="67039B18" w14:textId="27858294" w:rsidR="00E32174" w:rsidRDefault="00E32174" w:rsidP="00CE0CFD">
      <w:pPr>
        <w:pStyle w:val="SeccoNormlntext"/>
      </w:pPr>
      <w:r w:rsidRPr="00DA327E">
        <w:t xml:space="preserve">Ve 4. NP se nachází </w:t>
      </w:r>
      <w:r w:rsidR="00C40F29" w:rsidRPr="00DA327E">
        <w:t>7</w:t>
      </w:r>
      <w:r w:rsidRPr="00DA327E">
        <w:t xml:space="preserve"> uzavřených kanceláří s celkovým počtem </w:t>
      </w:r>
      <w:r w:rsidR="00C40F29" w:rsidRPr="00DA327E">
        <w:t>14</w:t>
      </w:r>
      <w:r w:rsidRPr="00DA327E">
        <w:t xml:space="preserve"> pracovních míst,</w:t>
      </w:r>
      <w:r w:rsidR="00C40F29" w:rsidRPr="00DA327E">
        <w:t xml:space="preserve"> </w:t>
      </w:r>
      <w:r w:rsidRPr="00DA327E">
        <w:t xml:space="preserve">toalety, </w:t>
      </w:r>
      <w:r w:rsidR="00C40F29" w:rsidRPr="00DA327E">
        <w:t>1 x kotelna.</w:t>
      </w:r>
      <w:r w:rsidRPr="00DA327E">
        <w:t xml:space="preserve"> </w:t>
      </w:r>
    </w:p>
    <w:p w14:paraId="3E3BB430" w14:textId="77777777" w:rsidR="00DA1AFC" w:rsidRPr="00DA327E" w:rsidRDefault="00DA1AFC" w:rsidP="00CE0CFD">
      <w:pPr>
        <w:pStyle w:val="SeccoNormlntext"/>
      </w:pPr>
    </w:p>
    <w:p w14:paraId="174E8651" w14:textId="23396440" w:rsidR="00735E88" w:rsidRPr="00DA327E" w:rsidRDefault="00735E88" w:rsidP="00886231">
      <w:pPr>
        <w:pStyle w:val="SeccoNadpis3"/>
      </w:pPr>
      <w:bookmarkStart w:id="8" w:name="_Toc103338804"/>
      <w:r w:rsidRPr="00DA327E">
        <w:t>Bezbariérové užívání stavby</w:t>
      </w:r>
      <w:bookmarkEnd w:id="8"/>
    </w:p>
    <w:p w14:paraId="632F5C59" w14:textId="6618C8B4" w:rsidR="00735E88" w:rsidRDefault="00735E88" w:rsidP="00CE0CFD">
      <w:pPr>
        <w:pStyle w:val="SeccoNormlntext"/>
      </w:pPr>
      <w:r w:rsidRPr="00DA327E">
        <w:tab/>
        <w:t xml:space="preserve">Stávající objekt je navržen v souladu s vyhláškou číslo 398/2009 Sb., o obecných technických požadavcích zabezpečujících bezbariérové užívání staveb a navržené úpravy na toto řešení nemají žádný vliv. </w:t>
      </w:r>
    </w:p>
    <w:p w14:paraId="1326C821" w14:textId="77777777" w:rsidR="00DA1AFC" w:rsidRPr="00DA327E" w:rsidRDefault="00DA1AFC" w:rsidP="00CE0CFD">
      <w:pPr>
        <w:pStyle w:val="SeccoNormlntext"/>
      </w:pPr>
    </w:p>
    <w:p w14:paraId="2AF69B20" w14:textId="2F72339E" w:rsidR="00735E88" w:rsidRPr="00DA327E" w:rsidRDefault="00735E88" w:rsidP="00886231">
      <w:pPr>
        <w:pStyle w:val="SeccoNadpis3"/>
      </w:pPr>
      <w:bookmarkStart w:id="9" w:name="_Toc103338805"/>
      <w:r w:rsidRPr="00DA327E">
        <w:t>Bezpečnost při užívání stavby</w:t>
      </w:r>
      <w:bookmarkEnd w:id="9"/>
    </w:p>
    <w:p w14:paraId="00D93227" w14:textId="05DA949F" w:rsidR="00EA3CE6" w:rsidRPr="00DA327E" w:rsidRDefault="00EA3CE6" w:rsidP="00CE0CFD">
      <w:pPr>
        <w:pStyle w:val="SeccoNormlntext"/>
      </w:pPr>
      <w:r w:rsidRPr="00DA327E">
        <w:lastRenderedPageBreak/>
        <w:t xml:space="preserve">Před uvedením prostorů do provozu bude investor, resp. zodpovědný vedoucí provozovny poučen o bezpečnosti užívání instalovaných zařízení pověřenou osobou dodavatele, seznámen s potřebnými organizačními postupy pro likvidaci poruch a havárií a celkovým provozem </w:t>
      </w:r>
      <w:r w:rsidR="008E6DD1" w:rsidRPr="00DA327E">
        <w:t>budovy</w:t>
      </w:r>
      <w:r w:rsidRPr="00DA327E">
        <w:t>. Veškeré instalované stroje a zařízení včetně způsobu řešení a provedení budou provedeny dle platných předpisů a norem, použity budou pouze výrobky a prvky s platnými atestačními certifikáty.</w:t>
      </w:r>
    </w:p>
    <w:p w14:paraId="3236F170" w14:textId="6205E494" w:rsidR="00EA3CE6" w:rsidRPr="00DA327E" w:rsidRDefault="00EA3CE6" w:rsidP="00CE0CFD">
      <w:pPr>
        <w:pStyle w:val="SeccoNormlntext"/>
        <w:rPr>
          <w:szCs w:val="20"/>
          <w:lang w:eastAsia="cs-CZ"/>
        </w:rPr>
      </w:pPr>
      <w:r w:rsidRPr="00DA327E">
        <w:t>Veškeré zařízení a instalace budou splňovat platné vyhlášky a normy a budou provedeny z certifikovaných materiálů vyškolenými pracovníky. Do provozu budou uvedeny až po řádném a úspěšném provedení revizních zkoušek oprávněnými pracovníky.</w:t>
      </w:r>
      <w:r w:rsidR="00735E88" w:rsidRPr="00DA327E">
        <w:rPr>
          <w:szCs w:val="20"/>
          <w:lang w:eastAsia="cs-CZ"/>
        </w:rPr>
        <w:tab/>
      </w:r>
    </w:p>
    <w:p w14:paraId="51A9D777" w14:textId="21B830DA" w:rsidR="00735E88" w:rsidRPr="00DA327E" w:rsidRDefault="00735E88" w:rsidP="00CE0CFD">
      <w:pPr>
        <w:pStyle w:val="SeccoNormlntext"/>
      </w:pPr>
      <w:r w:rsidRPr="00DA327E">
        <w:rPr>
          <w:lang w:eastAsia="cs-CZ"/>
        </w:rPr>
        <w:t xml:space="preserve">Stavba je navržena podle </w:t>
      </w:r>
      <w:r w:rsidR="006B5560" w:rsidRPr="00DA327E">
        <w:rPr>
          <w:lang w:eastAsia="cs-CZ"/>
        </w:rPr>
        <w:t>Vyhlášky 268/2009 Sb.</w:t>
      </w:r>
      <w:r w:rsidRPr="00DA327E">
        <w:t xml:space="preserve"> podle kterého stavba musí být navržena a provedena tak, aby neohrožovala život a zdraví osob nebo zvířat, bezpečnost, zdravé životní podmínky jejích uživatelů ani uživatelů okolních staveb a aby neohrožovala životní prostředí nad limity obsažené v jiných právních předpisec</w:t>
      </w:r>
      <w:r w:rsidR="000D5A27" w:rsidRPr="00DA327E">
        <w:t>h.</w:t>
      </w:r>
    </w:p>
    <w:p w14:paraId="7BBBDCF3" w14:textId="77777777" w:rsidR="00735E88" w:rsidRPr="00DA327E" w:rsidRDefault="00735E88" w:rsidP="00CE0CFD">
      <w:pPr>
        <w:pStyle w:val="SeccoNormlntext"/>
      </w:pPr>
    </w:p>
    <w:p w14:paraId="7118459E" w14:textId="70AF4BAF" w:rsidR="00735E88" w:rsidRPr="00DA327E" w:rsidRDefault="00735E88" w:rsidP="00886231">
      <w:pPr>
        <w:pStyle w:val="SeccoNadpis3"/>
      </w:pPr>
      <w:bookmarkStart w:id="10" w:name="_Toc103338806"/>
      <w:r w:rsidRPr="00DA327E">
        <w:t>Základní charakteristika objektů</w:t>
      </w:r>
      <w:bookmarkEnd w:id="10"/>
    </w:p>
    <w:p w14:paraId="4B33BB9A" w14:textId="2293AAF9" w:rsidR="00735E88" w:rsidRPr="00DA327E" w:rsidRDefault="00735E88" w:rsidP="00886231">
      <w:pPr>
        <w:pStyle w:val="SeccoNadpis4"/>
        <w:numPr>
          <w:ilvl w:val="0"/>
          <w:numId w:val="10"/>
        </w:numPr>
      </w:pPr>
      <w:r w:rsidRPr="00DA327E">
        <w:t>stavební řešení</w:t>
      </w:r>
    </w:p>
    <w:p w14:paraId="4837BD56" w14:textId="41EA0F73" w:rsidR="00C849E7" w:rsidRPr="00C849E7" w:rsidRDefault="00C849E7" w:rsidP="00CE0CFD">
      <w:pPr>
        <w:pStyle w:val="SeccoNormlntext"/>
      </w:pPr>
      <w:r w:rsidRPr="00C849E7">
        <w:t xml:space="preserve">Stavebními úpravami dojde ke změnám vnitřních dispozic v podkroví. V současnosti je podkroví využíváno pouze jako půdní prostory a v severním křídle východní budovy je umístěna kotelna. Kotelna v tomto křídle zůstane, ovšem v dispozičně výhodnější pozici. Ve zbytku podkroví jsou nově navrženy kanceláře a toalety. Zásahy se týkají i nosných stěn, konkrétně spojovací otvor mezi oběma budovami, který se bude rozšiřovat. Nové, resp. zvětšující se prostupy ve stávajícím zdivu budou prováděny klasickou metodou za použití ocelových nosníků z oceli S235. Konstrukce krovu bude v celém rozsahu demontována a realizována nově. Tvarově se navržená konstrukce střechy </w:t>
      </w:r>
      <w:proofErr w:type="gramStart"/>
      <w:r w:rsidRPr="00C849E7">
        <w:t>neliší</w:t>
      </w:r>
      <w:proofErr w:type="gramEnd"/>
      <w:r w:rsidRPr="00C849E7">
        <w:t xml:space="preserve"> od stávajícího řešení. Stavební</w:t>
      </w:r>
      <w:r>
        <w:t xml:space="preserve"> </w:t>
      </w:r>
      <w:r w:rsidRPr="00C849E7">
        <w:t xml:space="preserve">úpravy se týkají i stropní konstrukce, která bude přitížena a je nutné ji lokálně zesílit pomocí ocelových profilů jekl, příp. budou ocelové nosníky navzájem provařeny nad nosnou stěnou – viz níže. </w:t>
      </w:r>
    </w:p>
    <w:p w14:paraId="1D676BEE" w14:textId="77777777" w:rsidR="00C849E7" w:rsidRPr="00C849E7" w:rsidRDefault="00C849E7" w:rsidP="00CE0CFD">
      <w:pPr>
        <w:pStyle w:val="SeccoNormlntext"/>
      </w:pPr>
      <w:r w:rsidRPr="00C849E7">
        <w:t xml:space="preserve">Uvedené zásahy do stávajících konstrukcí si vyžadují statické zajištění, které je popsáno níže. </w:t>
      </w:r>
    </w:p>
    <w:p w14:paraId="68CA2B69" w14:textId="23A43B37" w:rsidR="0029083B" w:rsidRDefault="00C849E7" w:rsidP="00CE0CFD">
      <w:pPr>
        <w:pStyle w:val="SeccoNormlntext"/>
      </w:pPr>
      <w:r w:rsidRPr="00C849E7">
        <w:t>Přesný rozsah bouracích prací je zřejmý z výkresové části PD. V prvním kroku se před provedením demolice dotčených konstrukcí odpojí jednotlivé rozvody (vody a elektrického proudu a dalších). Některé části objektu se mohou demontovat nezávisle, ale v případě zásahů do nosných konstrukcí bude postupováno od shora dolů s postupným zajištěním navazujících konstrukcí. Při bourání konstrukcí v nadzemních podlažích bude suť ihned transportována mimo objekt, aby nedocházelo k nadměrnému přitěžování stropní konstrukce.</w:t>
      </w:r>
    </w:p>
    <w:p w14:paraId="1096C31B" w14:textId="77777777" w:rsidR="00C849E7" w:rsidRPr="00C849E7" w:rsidRDefault="00C849E7" w:rsidP="00CE0CFD">
      <w:pPr>
        <w:pStyle w:val="SeccoNormlntext"/>
      </w:pPr>
      <w:r w:rsidRPr="00C849E7">
        <w:t xml:space="preserve">Po provedení bouracích prací popsaných výše budou v odstrojeném objektu prováděny zásahy do nosných stěn, které budou realizovány klasicky zednickým </w:t>
      </w:r>
      <w:r w:rsidRPr="00C849E7">
        <w:lastRenderedPageBreak/>
        <w:t xml:space="preserve">způsobem za použití ocelových válcovaných nosníků. Jedná se o rozšíření prostupu mezi oběma budovami. V případě nevyhovujícího věnce ve zhlaví nosných stěn podkroví bude proveden ŽB věnec nový. Poté budou realizovány nové nosné konstrukce krovu. </w:t>
      </w:r>
    </w:p>
    <w:p w14:paraId="02C78BCC" w14:textId="77777777" w:rsidR="00C849E7" w:rsidRPr="00C849E7" w:rsidRDefault="00C849E7" w:rsidP="00CE0CFD">
      <w:pPr>
        <w:pStyle w:val="SeccoNormlntext"/>
      </w:pPr>
      <w:r w:rsidRPr="00C849E7">
        <w:t xml:space="preserve">Nové dělící nenosné příčky se v podkroví předpokládají lehké sádrokartonové v celém rozsahu. </w:t>
      </w:r>
    </w:p>
    <w:p w14:paraId="5A58A959" w14:textId="3C4AD24C" w:rsidR="00C849E7" w:rsidRPr="00C849E7" w:rsidRDefault="00C849E7" w:rsidP="00CE0CFD">
      <w:pPr>
        <w:pStyle w:val="SeccoNormlntext"/>
      </w:pPr>
      <w:r w:rsidRPr="00C849E7">
        <w:t>Pokud během realizace dojde ke zjištění nových nepředpokládaných okolností, bude navrhované řešení případně upraveno.</w:t>
      </w:r>
    </w:p>
    <w:p w14:paraId="29AAD7DE" w14:textId="77777777" w:rsidR="00C849E7" w:rsidRPr="00DA327E" w:rsidRDefault="00C849E7" w:rsidP="00CE0CFD">
      <w:pPr>
        <w:pStyle w:val="SeccoNormlntext"/>
      </w:pPr>
    </w:p>
    <w:p w14:paraId="09954F92" w14:textId="7C808D95" w:rsidR="00735E88" w:rsidRPr="00DA327E" w:rsidRDefault="00735E88" w:rsidP="00886231">
      <w:pPr>
        <w:pStyle w:val="SeccoNadpis4"/>
      </w:pPr>
      <w:r w:rsidRPr="00DA327E">
        <w:t>konstrukční a materiálové řešení</w:t>
      </w:r>
    </w:p>
    <w:p w14:paraId="450BD6B0" w14:textId="1F22D4FF" w:rsidR="0025032F" w:rsidRDefault="0025032F" w:rsidP="00CE0CFD">
      <w:pPr>
        <w:pStyle w:val="SeccoNormlntext"/>
      </w:pPr>
      <w:r>
        <w:t>Přitížení objektu bude v rámci změny užitného zatížení stávajících půdních prostor, které budou nyní využívány jako kanceláře. Stávající užitné zatížení 0,75kN/m</w:t>
      </w:r>
      <w:r w:rsidRPr="0025032F">
        <w:t xml:space="preserve">2 </w:t>
      </w:r>
      <w:r>
        <w:t xml:space="preserve">se </w:t>
      </w:r>
      <w:proofErr w:type="gramStart"/>
      <w:r>
        <w:t>zvětší</w:t>
      </w:r>
      <w:proofErr w:type="gramEnd"/>
      <w:r>
        <w:t xml:space="preserve"> na 2,5kN/m</w:t>
      </w:r>
      <w:r w:rsidRPr="0025032F">
        <w:t xml:space="preserve">2 </w:t>
      </w:r>
      <w:r>
        <w:t xml:space="preserve">dle ČSN EN 1991-1-1 - Zatížení konstrukcí, část 1-1: Obecná zatížení – objemové tíhy, vlastní tíha a užitná zatížení pozemních staveb. V části půdního prostoru je již realizována kotelna, u které je užitné zatížení srovnatelné, případně vyšší než u administrativních prostor – v této části objektu k přitížení v rámci užitného zatížení nedojde. Dále dojde k přitížení objektu lehkými příčkami a zateplením střešního pláště. V levém křídle bude doplněno lehké. </w:t>
      </w:r>
    </w:p>
    <w:p w14:paraId="600ECCDF" w14:textId="77777777" w:rsidR="0025032F" w:rsidRDefault="0025032F" w:rsidP="00CE0CFD">
      <w:pPr>
        <w:pStyle w:val="SeccoNormlntext"/>
      </w:pPr>
    </w:p>
    <w:p w14:paraId="1AEF0A73" w14:textId="77777777" w:rsidR="0025032F" w:rsidRPr="0025032F" w:rsidRDefault="0025032F" w:rsidP="00CE0CFD">
      <w:pPr>
        <w:pStyle w:val="SeccoNormlntext"/>
      </w:pPr>
      <w:r w:rsidRPr="0025032F">
        <w:t xml:space="preserve">podlahové souvrství pro vyrovnání výškových úrovní. Podlahové souvrství zůstane stávající, pouze bude doplněna nová nášlapná vrstva. V nižších podlažích nebudou stavební úpravy prováděny a nedojde ke změně užívání objektu. Jednotlivé uvažované hmotnosti skladeb viz sylabus zatížení tohoto dokumentu níže, kde tyto hodnoty nesmějí být překročeny. </w:t>
      </w:r>
    </w:p>
    <w:p w14:paraId="5F709F30" w14:textId="77777777" w:rsidR="0025032F" w:rsidRPr="0025032F" w:rsidRDefault="0025032F" w:rsidP="00CE0CFD">
      <w:pPr>
        <w:pStyle w:val="SeccoNormlntext"/>
      </w:pPr>
      <w:r w:rsidRPr="0025032F">
        <w:t xml:space="preserve">Nově navrženou půdní vestavbou došlo k přitížení základových konstrukcí téměř v celém rozsahu do </w:t>
      </w:r>
      <w:proofErr w:type="gramStart"/>
      <w:r w:rsidRPr="0025032F">
        <w:t>10%</w:t>
      </w:r>
      <w:proofErr w:type="gramEnd"/>
      <w:r w:rsidRPr="0025032F">
        <w:t xml:space="preserve">. S přihlédnutím ke stáří objektu lze předpokládat zvýšení únosnosti základové půdy díky konsolidaci až o cca </w:t>
      </w:r>
      <w:proofErr w:type="gramStart"/>
      <w:r w:rsidRPr="0025032F">
        <w:t>10 - 15</w:t>
      </w:r>
      <w:proofErr w:type="gramEnd"/>
      <w:r w:rsidRPr="0025032F">
        <w:t xml:space="preserve">% - tyto hodnoty nebyly překročeny a lze tedy konstatovat, že stávající základové konstrukce na nové přitížení vyhoví bez dalších statických opatření. </w:t>
      </w:r>
    </w:p>
    <w:p w14:paraId="7E97E43A" w14:textId="77777777" w:rsidR="0025032F" w:rsidRPr="0025032F" w:rsidRDefault="0025032F" w:rsidP="00CE0CFD">
      <w:pPr>
        <w:pStyle w:val="SeccoNormlntext"/>
      </w:pPr>
      <w:r w:rsidRPr="0025032F">
        <w:t xml:space="preserve">Kromě základových konstrukcí dojde k přitížení svislých konstrukcí. Na toto přitížení byl posouzen metrový segment nejvíce zatížené střední stěny. Vycházíme z předpokladu, že jsou nosné stěny provedeny cihel plných s min. únosnosti zdiva P12 na M2.5. Za výše uvedených předpokladů vertikální konstrukce na nové přitížení vyhoví. Navíc v části, kde je nejvíce zatížená střední stěna se již v současném stavu nachází kotelna a k přitížení tedy nedojde, nebo bude zanedbatelné. </w:t>
      </w:r>
    </w:p>
    <w:p w14:paraId="241B8593" w14:textId="287FAB70" w:rsidR="0025032F" w:rsidRPr="0025032F" w:rsidRDefault="0025032F" w:rsidP="00CE0CFD">
      <w:pPr>
        <w:pStyle w:val="SeccoNormlntext"/>
      </w:pPr>
      <w:r w:rsidRPr="0025032F">
        <w:t xml:space="preserve">U stropní konstrukce nad 3.NP bylo stavebně-technickým průzkumem prokázáno, že je provedena z ocelových nosníků a keramických vložek </w:t>
      </w:r>
      <w:proofErr w:type="spellStart"/>
      <w:r w:rsidRPr="0025032F">
        <w:t>hurdis</w:t>
      </w:r>
      <w:r>
        <w:t>k</w:t>
      </w:r>
      <w:proofErr w:type="spellEnd"/>
      <w:r w:rsidRPr="0025032F">
        <w:t xml:space="preserve"> </w:t>
      </w:r>
      <w:proofErr w:type="spellStart"/>
      <w:r w:rsidRPr="0025032F">
        <w:t>přebetonovaných</w:t>
      </w:r>
      <w:proofErr w:type="spellEnd"/>
      <w:r w:rsidRPr="0025032F">
        <w:t xml:space="preserve"> vrstvou betonu do 10 cm. Samotná stropní konstrukce nebude přitížena nosnými prvky krovu, ale pouze užitným zatížením, podlahou a </w:t>
      </w:r>
      <w:r w:rsidRPr="0025032F">
        <w:lastRenderedPageBreak/>
        <w:t xml:space="preserve">lehkými SDK příčkami. V části, kde byla v minulosti instalována kotelna, k přitížení nedojde a je možné konstatovat, že má stropní konstrukce dostatečnou únosnost i pro 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V levém křídle má stropní konstrukce menší </w:t>
      </w:r>
      <w:proofErr w:type="gramStart"/>
      <w:r w:rsidRPr="0025032F">
        <w:t>rozpětí</w:t>
      </w:r>
      <w:proofErr w:type="gramEnd"/>
      <w:r w:rsidRPr="0025032F">
        <w:t xml:space="preserve"> a proto je možné na ni provést lehké podlahové</w:t>
      </w:r>
      <w:r w:rsidRPr="0025032F">
        <w:rPr>
          <w:rFonts w:ascii="Arial" w:hAnsi="Arial" w:cs="Arial"/>
          <w:color w:val="000000"/>
        </w:rPr>
        <w:t xml:space="preserve"> </w:t>
      </w:r>
      <w:r w:rsidRPr="0025032F">
        <w:t xml:space="preserve">souvrství za předpokladu, že je navržena stejným způsobem, jako pod stávající kotelnou. </w:t>
      </w:r>
    </w:p>
    <w:p w14:paraId="673E3685" w14:textId="4EE01FA9" w:rsidR="0025032F" w:rsidRDefault="0025032F" w:rsidP="00CE0CFD">
      <w:pPr>
        <w:pStyle w:val="SeccoNormlntext"/>
      </w:pPr>
      <w:r w:rsidRPr="0025032F">
        <w:t xml:space="preserve">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w:t>
      </w:r>
      <w:proofErr w:type="gramStart"/>
      <w:r w:rsidRPr="0025032F">
        <w:t>3m</w:t>
      </w:r>
      <w:proofErr w:type="gramEnd"/>
      <w:r w:rsidRPr="0025032F">
        <w:t xml:space="preserve"> (uprostřed rozpětí) přivaří na horní pásnici stávajících ocelových stropnic. Po této úpravě vyhoví stropní konstrukce na únosnost a průhyb sice bude překračovat limitní hodnoty, avšak bude menší než v současném stavu.</w:t>
      </w:r>
    </w:p>
    <w:p w14:paraId="4AAE5704" w14:textId="77777777" w:rsidR="00CF638D" w:rsidRDefault="00CF638D" w:rsidP="00CE0CFD">
      <w:pPr>
        <w:pStyle w:val="SeccoNormlntext"/>
      </w:pPr>
    </w:p>
    <w:p w14:paraId="33AFB80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5.3. Vertikální konstrukce </w:t>
      </w:r>
    </w:p>
    <w:p w14:paraId="7733CF50" w14:textId="77777777" w:rsidR="00CF638D" w:rsidRPr="00CF638D" w:rsidRDefault="00CF638D" w:rsidP="00CE0CFD">
      <w:pPr>
        <w:pStyle w:val="SeccoNormlntext"/>
      </w:pPr>
      <w:r w:rsidRPr="00CF638D">
        <w:t xml:space="preserve">Svislé nosné konstrukce jsou v rámci obou budov zděné stěny vyzděny pravděpodobně z plných pálených cihel </w:t>
      </w:r>
      <w:proofErr w:type="spellStart"/>
      <w:r w:rsidRPr="00CF638D">
        <w:t>tl</w:t>
      </w:r>
      <w:proofErr w:type="spellEnd"/>
      <w:r w:rsidRPr="00CF638D">
        <w:t xml:space="preserve">. 500-800 mm. Při posuzování stěn jsme uvažovali s min. únosnosti zdiva P12 na M2.5. </w:t>
      </w:r>
    </w:p>
    <w:p w14:paraId="3257CBD4" w14:textId="6700BD9B" w:rsidR="00CF638D" w:rsidRDefault="00CF638D" w:rsidP="00CE0CFD">
      <w:pPr>
        <w:pStyle w:val="SeccoNormlntext"/>
      </w:pPr>
      <w:r w:rsidRPr="00CF638D">
        <w:t>Obecně musí být ve stávajícím zdivu zjištěny všechny dutiny, kaverny, komínové průduchy, zazděné nefunkční instalace, nenosné vyzdívky z dutých cihel, případné cizorodé předměty (dřevo, korodované nosníky apod.). Zdivo bude sanováno tak, že všechny cizorodé předměty budou odstraněny a všechny</w:t>
      </w:r>
      <w:r>
        <w:t>.</w:t>
      </w:r>
    </w:p>
    <w:p w14:paraId="0CA5615E" w14:textId="77777777" w:rsidR="00CF638D" w:rsidRPr="00CF638D" w:rsidRDefault="00CF638D" w:rsidP="00CE0CFD">
      <w:pPr>
        <w:pStyle w:val="SeccoNormlntext"/>
      </w:pPr>
      <w:r w:rsidRPr="00CF638D">
        <w:t xml:space="preserve">dutiny a nevyužívané komínové průduchy budou dozděny. Veškeré dozdívky nosného zdiva nutno zásadně provádět „naplno“ v plné tloušťce zdi, tj. otvory nelze pouze vyzdít v líci zdiva příčkami nebo jinak „zamaskovat“. Výjimkou jsou pouze přiznané niky v místech otvorů s řádně provedenými nadpražími. Nové zdivo nutno vázat ke stávajícímu zdivu cihelnou vazbou do vysekaných kapes nejvýše po 0,30 m výšky. Ostění navržených otvorů v nosných zdech nutno vybourávat citlivě, spáry mezi cihlami provést z malty M10, v případě, že bude bouráním narušena vazba, je nutno odbourat celou narušenou část a ostění dozdít z plných cihel na maltu M10 s úplnou cihelnou vazbou. Tento požadavek platí zvlášť v místech soustředěných zatížení vrchní konstrukcí. Vyzdívky všech stávajících otvorů v nosných zdech musí být provedeny natěsno pod nadpraží (za použití expanzní vysoko pevnostní malty), které bude důsledně zbaveno omítky. Zdivo bude obecně celkově očištěno, dožilé spáry mezi cihlami budou vyškrabány do hloubky cca 20 mm. </w:t>
      </w:r>
    </w:p>
    <w:p w14:paraId="3F951875" w14:textId="77777777" w:rsidR="00CF638D" w:rsidRPr="00CF638D" w:rsidRDefault="00CF638D" w:rsidP="00CE0CFD">
      <w:pPr>
        <w:pStyle w:val="SeccoNormlntext"/>
      </w:pPr>
      <w:r w:rsidRPr="00CF638D">
        <w:t xml:space="preserve">Případné trhliny budou pevně vyklínovány dubovými klínky po cca 0,30 m, vyčištěny, vypláchnuty proudem vody a vyplněny do hloubky sanační maltou (v </w:t>
      </w:r>
      <w:r w:rsidRPr="00CF638D">
        <w:lastRenderedPageBreak/>
        <w:t xml:space="preserve">zavlhlé konzistenci, maltu do spár napěchovat). Po jejím zatvrdnutí budou klínky odstraněny a trhliny doplněny. Uvedené zásady pro sanaci stávajícího zdiva platí pro celý objekt. </w:t>
      </w:r>
    </w:p>
    <w:p w14:paraId="55D81B04" w14:textId="77777777" w:rsidR="00CF638D" w:rsidRPr="00CF638D" w:rsidRDefault="00CF638D" w:rsidP="00CE0CFD">
      <w:pPr>
        <w:pStyle w:val="SeccoNormlntext"/>
      </w:pPr>
      <w:r w:rsidRPr="00CF638D">
        <w:t xml:space="preserve">Rozšíření stávajícího otvoru je navrženo u propojujícího prostupu mezi oběma budovami. Rozšíření ve stávajícím zdivu bude prováděno klasickou metodou za použití ocelových nosníků z oceli S235. Jako překlad jsou navrženy nosníky 4x I140. Při provádění prostupů ve stávajícím zdivu bude uplatňován následující postup. Nejprve musí být dočasně podepřena stávající stropní konstrukce – toto platí pro případy, kdy je např. stropní nosník uložen přímo nad bouraným otvorem, nebo u bouraných prostupů s velkým rozpětím. V našem případě bude rozšíření otvoru prováděno po demontáži stávajícího krovu a před realizací nového. V dalším kroku bude provedena jednostranná drážka tak, aby mohl být překlad vložen do projektované pozice. V uložení (min. 200 mm) je třeba provést maltové lože (pevnostní cementová malta), nebo betonovou desku, která zajistí roznesení soustředného zatížení. Po osazení překladu je třeba ocelovými klíny provést vyklínování vůči horní hraně otvoru (drážky), tak aby projektovaný překlad byl aktivován. Po aktivaci je možné analogický postup opakovat z druhé strany stěny. Při provádění drážky je možné dočasně oslabit stěnu maximálně na polovinu její šíře. Jakmile budou aktivovány oba nosníky v rámci jednoho otvoru, budou spodní pásnice provařeny pásovou ocelí P5/50 á 400 mm, případně se nosníky </w:t>
      </w:r>
      <w:proofErr w:type="gramStart"/>
      <w:r w:rsidRPr="00CF638D">
        <w:t>provaří</w:t>
      </w:r>
      <w:proofErr w:type="gramEnd"/>
      <w:r w:rsidRPr="00CF638D">
        <w:t xml:space="preserve"> navzájem. Předpokládá se jednostranný koutový svar </w:t>
      </w:r>
      <w:proofErr w:type="spellStart"/>
      <w:r w:rsidRPr="00CF638D">
        <w:t>tl</w:t>
      </w:r>
      <w:proofErr w:type="spellEnd"/>
      <w:r w:rsidRPr="00CF638D">
        <w:t xml:space="preserve">. 3 mm. Po plné aktivaci překladu je možné demontovat dočasné podepření stropní konstrukce. Pokud dochází pouze k posunu stávajícího prostupu, je nutné nejdříve dozdít ostění ze zdiva pevnosti P10 na M5. V případě subtilního ostění je třeba kotvit zdivo do stávajících stěn např. pomocí ocelových hřebů umístěných v ložných spárách. Pokud je nadpraží navrženo ve stejné výšce jako u původního prostupu, bude nutné vysekat drážku v místě původního překladu, což může být v některých případech neproveditelné a pak je třeba umístit nový překlad nad stávající. V případech, kdy se bude ukládat překlad přímo nad ten původní, je třeba počítat s tím, že délka uložení bude min. 200 mm za uložení stávajícího překladu. Při bourání požaduji drážky a kapsy do stávající stěny vyříznout a následně </w:t>
      </w:r>
      <w:proofErr w:type="spellStart"/>
      <w:r w:rsidRPr="00CF638D">
        <w:t>dobourat</w:t>
      </w:r>
      <w:proofErr w:type="spellEnd"/>
      <w:r w:rsidRPr="00CF638D">
        <w:t xml:space="preserve"> pomocí elektrického kladiva. Použití pneumatických kladiv není povoleno. Vlivem dotvarování konstrukcí po aktivaci nových ocelových překladů může dojít ke vzniku trhlinek ve svislých a vodorovných konstrukcích vyšších podlaží. Takto vzniklé trhliny se stabilizují postupně, jakmile proběhne dotvarování. </w:t>
      </w:r>
    </w:p>
    <w:p w14:paraId="44F1D68C" w14:textId="7BB5526C" w:rsidR="00CF638D" w:rsidRDefault="00CF638D" w:rsidP="00CE0CFD">
      <w:pPr>
        <w:pStyle w:val="SeccoNormlntext"/>
      </w:pPr>
      <w:r w:rsidRPr="00CF638D">
        <w:t>Před realizací nového krovu je nutné prověřit stav stávajícího ŽB věnce. V případě nevyhovujícího věnce navrhujeme ve zhlaví veškerých stěn podkroví provést nový ŽB věnec výšky 250 mm, který bude sloužit jako celkové ztužení podkroví a také pro zakotvení prvků krovu. Materiálově bude věnec proveden</w:t>
      </w:r>
      <w:r>
        <w:t>.</w:t>
      </w:r>
    </w:p>
    <w:p w14:paraId="0B7FAD76" w14:textId="77777777" w:rsidR="00CF638D" w:rsidRPr="00CF638D" w:rsidRDefault="00CF638D" w:rsidP="00CE0CFD">
      <w:pPr>
        <w:pStyle w:val="SeccoNormlntext"/>
      </w:pPr>
      <w:r w:rsidRPr="00CF638D">
        <w:t>z betonu C25/</w:t>
      </w:r>
      <w:proofErr w:type="gramStart"/>
      <w:r w:rsidRPr="00CF638D">
        <w:t>30-XC1</w:t>
      </w:r>
      <w:proofErr w:type="gramEnd"/>
      <w:r w:rsidRPr="00CF638D">
        <w:t xml:space="preserve"> a bude vyztužen vázanou výztuží B 500 s krytím 25 mm (2 x 2ø10, příp. 2 x 3ø10 a třmínky ø6/200 mm – viz výkresová část PD). </w:t>
      </w:r>
    </w:p>
    <w:p w14:paraId="3C2E478F" w14:textId="77777777" w:rsidR="00CF638D" w:rsidRPr="00CF638D" w:rsidRDefault="00CF638D" w:rsidP="00CE0CFD">
      <w:pPr>
        <w:pStyle w:val="SeccoNormlntext"/>
      </w:pPr>
      <w:r w:rsidRPr="00CF638D">
        <w:lastRenderedPageBreak/>
        <w:t xml:space="preserve">Nové dělící nenosné příčky se v podkroví předpokládají lehké sádrokartonové v celém rozsahu. </w:t>
      </w:r>
    </w:p>
    <w:p w14:paraId="7614D561" w14:textId="567BFB8F" w:rsidR="00CF638D" w:rsidRDefault="00CF638D" w:rsidP="00CE0CFD">
      <w:pPr>
        <w:pStyle w:val="SeccoNormlntext"/>
      </w:pPr>
      <w:r w:rsidRPr="00CF638D">
        <w:t xml:space="preserve">Ocelové konstrukce jsou navrženy z oceli kvality S235 a budou opatřeny ochranným nátěrem pro třídu korozní agresivity „C2“. V případě volně vedených ocelových prvků bude proveden protipožární nátěr, nebo sádrokartonový obklad. Veškeré řezivo tř. C24 (S10) bude impregnováno přípravkem s účinností proti dřevokazným houbám třídy </w:t>
      </w:r>
      <w:proofErr w:type="spellStart"/>
      <w:r w:rsidRPr="00CF638D">
        <w:t>Basidiomycetes</w:t>
      </w:r>
      <w:proofErr w:type="spellEnd"/>
      <w:r w:rsidRPr="00CF638D">
        <w:t>, plísním a proti dřevokaznému hmyzu za dodržení veškerých zásad doporučených výrobcem pro dlouhodobou ochranu. Použít např. KATRIT DELTA, BOCHEMIT PLUS, LIGNOFIX SUPER, aj.</w:t>
      </w:r>
    </w:p>
    <w:p w14:paraId="5FADE210" w14:textId="77777777" w:rsidR="00B52C42" w:rsidRDefault="00B52C42" w:rsidP="00CE0CFD">
      <w:pPr>
        <w:pStyle w:val="SeccoNormlntext"/>
      </w:pPr>
    </w:p>
    <w:p w14:paraId="4A6A8CCC"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5.4. Horizontální konstrukce </w:t>
      </w:r>
    </w:p>
    <w:p w14:paraId="74A85103" w14:textId="77777777" w:rsidR="00B52C42" w:rsidRPr="00B52C42" w:rsidRDefault="00B52C42" w:rsidP="00CE0CFD">
      <w:pPr>
        <w:pStyle w:val="SeccoNormlntext"/>
      </w:pPr>
      <w:r w:rsidRPr="00B52C42">
        <w:t xml:space="preserve">Z provedených sond je zřejmé že, stávající stropní konstrukce nad 3.NP je provedena jako hurdiskový strop s rozpětím 2,6 – 5,2 m. Do ostatních stropních konstrukcí nebyly sondy prováděny, protože nejsou stavebními úpravami dotčeny. Nosnou konstrukci stropu nad 3.NP </w:t>
      </w:r>
      <w:proofErr w:type="gramStart"/>
      <w:r w:rsidRPr="00B52C42">
        <w:t>tvoří</w:t>
      </w:r>
      <w:proofErr w:type="gramEnd"/>
      <w:r w:rsidRPr="00B52C42">
        <w:t xml:space="preserve"> ocelové válcované nosníky I160 v modulu 1,2 m s keramickými vložkami HURDIS. Na stropních deskách HURDIS je </w:t>
      </w:r>
      <w:proofErr w:type="spellStart"/>
      <w:r w:rsidRPr="00B52C42">
        <w:t>přebetonávka</w:t>
      </w:r>
      <w:proofErr w:type="spellEnd"/>
      <w:r w:rsidRPr="00B52C42">
        <w:t xml:space="preserve"> </w:t>
      </w:r>
      <w:proofErr w:type="spellStart"/>
      <w:r w:rsidRPr="00B52C42">
        <w:t>tl</w:t>
      </w:r>
      <w:proofErr w:type="spellEnd"/>
      <w:r w:rsidRPr="00B52C42">
        <w:t xml:space="preserve">. </w:t>
      </w:r>
      <w:proofErr w:type="gramStart"/>
      <w:r w:rsidRPr="00B52C42">
        <w:t>8 – 10</w:t>
      </w:r>
      <w:proofErr w:type="gramEnd"/>
      <w:r w:rsidRPr="00B52C42">
        <w:t xml:space="preserve"> cm a na ni bude ukládána nášlapná vrstva podlahy. Konstrukčně jsou stropnice provedeny pravděpodobně jako prosté nosníky, příp. jako spojité nosníky v části se sedlovou střechou. Do hurdiskového stropu nebude žádným způsobem zasahováno, dojde však k jeho lokálnímu přitížení, proto byla přijata statická opatření v této souvislosti. </w:t>
      </w:r>
    </w:p>
    <w:p w14:paraId="7838D74C" w14:textId="77777777" w:rsidR="00B52C42" w:rsidRPr="00B52C42" w:rsidRDefault="00B52C42" w:rsidP="00CE0CFD">
      <w:pPr>
        <w:pStyle w:val="SeccoNormlntext"/>
      </w:pPr>
      <w:r w:rsidRPr="00B52C42">
        <w:t xml:space="preserve">Samotná stropní konstrukce nebude přitížena nosnými prvky krovu, ale pouze užitným zatížením, podlahou a lehkými SDK příčkami. V části, kde byla v minulosti instalována kotelna, k přitížení nedojde a je možné konstatovat, že má stropní konstrukce dostatečnou únosnost i pro nové využití. Přes výše uvedené byla stropní konstrukce posouzena výpočtem a bylo zjištěno, že vyhoví za předpokladu, že jsou stropní nosníky I160 navrženy jako spojité nosníky. Během realizace budou tedy stropní nosníky nad střední stěnou odhaleny a případně vzájemně provařeny. Přesný způsob provaření bude záviset na vzájemné pozici ocelových nosníků nad střední nosnou stěnou. </w:t>
      </w:r>
      <w:proofErr w:type="gramStart"/>
      <w:r w:rsidRPr="00B52C42">
        <w:t>Provaří</w:t>
      </w:r>
      <w:proofErr w:type="gramEnd"/>
      <w:r w:rsidRPr="00B52C42">
        <w:t xml:space="preserve"> se vzájemně pomocí tupých svarů, příp. pomocí příložek z pásové oceli. </w:t>
      </w:r>
    </w:p>
    <w:p w14:paraId="37A87E83" w14:textId="77777777" w:rsidR="00B52C42" w:rsidRPr="00B52C42" w:rsidRDefault="00B52C42" w:rsidP="00CE0CFD">
      <w:pPr>
        <w:pStyle w:val="SeccoNormlntext"/>
      </w:pPr>
      <w:r w:rsidRPr="00B52C42">
        <w:t xml:space="preserve">V levém křídle má stropní konstrukce menší </w:t>
      </w:r>
      <w:proofErr w:type="gramStart"/>
      <w:r w:rsidRPr="00B52C42">
        <w:t>rozpětí</w:t>
      </w:r>
      <w:proofErr w:type="gramEnd"/>
      <w:r w:rsidRPr="00B52C42">
        <w:t xml:space="preserve"> a proto je možné na ni provést lehké podlahové souvrství za předpokladu, že je navržena stejným způsobem, jako pod stávající kotelnou. </w:t>
      </w:r>
    </w:p>
    <w:p w14:paraId="5C048F20" w14:textId="74D90499" w:rsidR="00B52C42" w:rsidRDefault="00B52C42" w:rsidP="00CE0CFD">
      <w:pPr>
        <w:pStyle w:val="SeccoNormlntext"/>
      </w:pPr>
      <w:r w:rsidRPr="00B52C42">
        <w:t xml:space="preserve">Největší rozpětí stropních nosníků je v části s pultovou střechou. V této části navíc kotelna umístěna nebyla a k přitížení tak dojde jak v rámci užitného zatížení, tak i SDK příčkami. Stropní nosníky I160 musely být prověřeny výpočtem a byla prokázána jejich nedostatečná únosnost. Bylo tedy rozhodnuto o zesílení stropnic pomocí uzavřených ocelových profilů jekl 60/40/5, které se v délce </w:t>
      </w:r>
      <w:proofErr w:type="gramStart"/>
      <w:r w:rsidRPr="00B52C42">
        <w:t>3m</w:t>
      </w:r>
      <w:proofErr w:type="gramEnd"/>
      <w:r w:rsidRPr="00B52C42">
        <w:t xml:space="preserve"> (uprostřed rozpětí) přivaří na horní pásnici stávajících ocelových stropnic. Ocelové nosníky jekl se </w:t>
      </w:r>
      <w:proofErr w:type="gramStart"/>
      <w:r w:rsidRPr="00B52C42">
        <w:t>přivaří</w:t>
      </w:r>
      <w:proofErr w:type="gramEnd"/>
      <w:r w:rsidRPr="00B52C42">
        <w:t xml:space="preserve"> pomocí koutových svarů </w:t>
      </w:r>
      <w:proofErr w:type="spellStart"/>
      <w:r w:rsidRPr="00B52C42">
        <w:t>tl</w:t>
      </w:r>
      <w:proofErr w:type="spellEnd"/>
      <w:r w:rsidRPr="00B52C42">
        <w:t xml:space="preserve">. 3 mm. Po </w:t>
      </w:r>
      <w:r w:rsidRPr="00B52C42">
        <w:lastRenderedPageBreak/>
        <w:t>této úpravě vyhoví stropní konstrukce na únosnost a průhyb sice bude překračovat limitní hodnoty, avšak bude menší než v současném stavu.</w:t>
      </w:r>
    </w:p>
    <w:p w14:paraId="4D13A28A" w14:textId="77777777" w:rsidR="00B52C42" w:rsidRPr="00B52C42" w:rsidRDefault="00B52C42" w:rsidP="00B52C42">
      <w:pPr>
        <w:autoSpaceDE w:val="0"/>
        <w:autoSpaceDN w:val="0"/>
        <w:adjustRightInd w:val="0"/>
        <w:spacing w:after="0" w:line="240" w:lineRule="auto"/>
        <w:rPr>
          <w:rFonts w:ascii="Tahoma" w:hAnsi="Tahoma" w:cs="Tahoma"/>
          <w:color w:val="000000"/>
          <w:sz w:val="24"/>
          <w:szCs w:val="24"/>
        </w:rPr>
      </w:pPr>
    </w:p>
    <w:p w14:paraId="054F699E" w14:textId="77777777" w:rsidR="00B52C42" w:rsidRPr="00B52C42" w:rsidRDefault="00B52C42" w:rsidP="00CE0CFD">
      <w:pPr>
        <w:pStyle w:val="SeccoNormlntext"/>
      </w:pPr>
      <w:r w:rsidRPr="00B52C42">
        <w:t xml:space="preserve">- Schéma zesílení stropnic pod pultovou střechou </w:t>
      </w:r>
    </w:p>
    <w:p w14:paraId="6101335E" w14:textId="529391F0" w:rsidR="00B52C42" w:rsidRDefault="00B52C42" w:rsidP="00CE0CFD">
      <w:pPr>
        <w:pStyle w:val="SeccoNormlntext"/>
      </w:pPr>
      <w:r w:rsidRPr="00B52C42">
        <w:t>Materiálově jsou ocelové konstrukce navrženy z oceli kvality S235, povrchová ochrana je navržena pro agresivitu prostředí „C2“.</w:t>
      </w:r>
    </w:p>
    <w:p w14:paraId="0F3CDDA9" w14:textId="77777777" w:rsidR="00B52C42" w:rsidRDefault="00B52C42" w:rsidP="00CE0CFD">
      <w:pPr>
        <w:pStyle w:val="SeccoNormlntext"/>
      </w:pPr>
    </w:p>
    <w:p w14:paraId="6DFA0F65" w14:textId="77777777"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5.5. Schodiště </w:t>
      </w:r>
    </w:p>
    <w:p w14:paraId="63EF258A" w14:textId="2D2D7F44" w:rsidR="00B52C42" w:rsidRDefault="00B52C42" w:rsidP="00CE0CFD">
      <w:pPr>
        <w:pStyle w:val="SeccoNormlntext"/>
      </w:pPr>
      <w:r w:rsidRPr="00B52C42">
        <w:t>V obou budovách se nachází dvouramenné schodiště s mezipodestami. Tato schodiště se předpokládají železobetonová a stavebními úpravami nebudou dotčena.</w:t>
      </w:r>
    </w:p>
    <w:p w14:paraId="5B4AC24A" w14:textId="77777777" w:rsidR="007F2A01" w:rsidRDefault="007F2A01" w:rsidP="00B52C42">
      <w:pPr>
        <w:autoSpaceDE w:val="0"/>
        <w:autoSpaceDN w:val="0"/>
        <w:adjustRightInd w:val="0"/>
        <w:spacing w:after="0" w:line="240" w:lineRule="auto"/>
        <w:rPr>
          <w:rFonts w:ascii="Arial" w:hAnsi="Arial" w:cs="Arial"/>
          <w:b/>
          <w:bCs/>
          <w:color w:val="000000"/>
          <w:sz w:val="23"/>
          <w:szCs w:val="23"/>
        </w:rPr>
      </w:pPr>
    </w:p>
    <w:p w14:paraId="6ABEF9F8" w14:textId="680D24D4" w:rsidR="00B52C42" w:rsidRPr="00B52C42" w:rsidRDefault="00B52C42" w:rsidP="00B52C42">
      <w:pPr>
        <w:autoSpaceDE w:val="0"/>
        <w:autoSpaceDN w:val="0"/>
        <w:adjustRightInd w:val="0"/>
        <w:spacing w:after="0" w:line="240" w:lineRule="auto"/>
        <w:rPr>
          <w:rFonts w:ascii="Arial" w:hAnsi="Arial" w:cs="Arial"/>
          <w:color w:val="000000"/>
          <w:sz w:val="23"/>
          <w:szCs w:val="23"/>
        </w:rPr>
      </w:pPr>
      <w:r w:rsidRPr="00B52C42">
        <w:rPr>
          <w:rFonts w:ascii="Arial" w:hAnsi="Arial" w:cs="Arial"/>
          <w:b/>
          <w:bCs/>
          <w:color w:val="000000"/>
          <w:sz w:val="23"/>
          <w:szCs w:val="23"/>
        </w:rPr>
        <w:t xml:space="preserve">5.6. Konstrukce krovu </w:t>
      </w:r>
    </w:p>
    <w:p w14:paraId="3B888B97" w14:textId="77777777" w:rsidR="00B52C42" w:rsidRPr="00B52C42" w:rsidRDefault="00B52C42" w:rsidP="00CE0CFD">
      <w:pPr>
        <w:pStyle w:val="SeccoNormlntext"/>
      </w:pPr>
      <w:r w:rsidRPr="00B52C42">
        <w:t xml:space="preserve">Konstrukce krovu bude v celém rozsahu provedena nově. Tvar střechy však zůstane zachován. </w:t>
      </w:r>
    </w:p>
    <w:p w14:paraId="37466D08" w14:textId="1B0958C0" w:rsidR="00B52C42" w:rsidRDefault="00B52C42" w:rsidP="00CE0CFD">
      <w:pPr>
        <w:pStyle w:val="SeccoNormlntext"/>
      </w:pPr>
      <w:r w:rsidRPr="00B52C42">
        <w:t xml:space="preserve">U západní budovy se jedná o nesymetrickou sedlovou střechu se sklonem do ulice cca 51° a se sklonem do dvora cca 22°. Hřeben střechy je cca 15,8 m nad úrovní okolního terénu a krytina je lehká z vláknocementových střešních šablon. Konstrukčně je krov navržen vaznicovou soustavou s dřevěnými krokvemi a vrcholovou a středovou vaznicí. Vaznice jsou podepírány štítovými stěnami a čtyřmi ocelovými rámy s maximálním rozpětím podpor cca 5,0 m. Jednotlivé krokve jsou navrženy v dimenzi 100/160 mm z řeziva tř. S10 (C24), umístěné v osových vzdálenostech do 1,0 m. Vrcholová vaznice je navržena z průřezu 140/240 mm a středová vaznice z průřezu 140/200 mm. Vaznice jsou na ocelové rámy uloženy shora pomocí styčníkových plechů </w:t>
      </w:r>
      <w:proofErr w:type="spellStart"/>
      <w:r w:rsidRPr="00B52C42">
        <w:t>tl</w:t>
      </w:r>
      <w:proofErr w:type="spellEnd"/>
      <w:r w:rsidRPr="00B52C42">
        <w:t xml:space="preserve">. 10 mm a svorníků SV12. Do štítových stěn budou vaznice uloženy do kapes. Na dno kapes bude provedeno betonového lože C16/20 </w:t>
      </w:r>
      <w:proofErr w:type="spellStart"/>
      <w:r w:rsidRPr="00B52C42">
        <w:t>tl</w:t>
      </w:r>
      <w:proofErr w:type="spellEnd"/>
      <w:r w:rsidRPr="00B52C42">
        <w:t>. min. 50 mm a uložení vaznic bude min. 200 mm. Tuhé ocelové svařené rámy budou provedeny z dvojice válcovaných otevřeného profilu 2x U160 svařených do boxu. Rámy kopírují tvar střechy a předpokládají se pod úrovní dřevěné konstrukce krovu umístěné v nenosných SDK příčkách. Dvě šikminy rámu doplňuje sloupek, který bude uložen na vnitřní nosné stěně 3. NP. Takto svařený celek bude v patách šikmin zakotven do ŽB ztužujícího věnce pomocí patního plechu</w:t>
      </w:r>
      <w:r w:rsidR="00D12AFE">
        <w:t>.</w:t>
      </w:r>
    </w:p>
    <w:p w14:paraId="08E42BAB" w14:textId="77777777" w:rsidR="00D12AFE" w:rsidRPr="00D12AFE" w:rsidRDefault="00D12AFE" w:rsidP="00CE0CFD">
      <w:pPr>
        <w:pStyle w:val="SeccoNormlntext"/>
      </w:pPr>
      <w:proofErr w:type="spellStart"/>
      <w:r w:rsidRPr="00D12AFE">
        <w:t>tl</w:t>
      </w:r>
      <w:proofErr w:type="spellEnd"/>
      <w:r w:rsidRPr="00D12AFE">
        <w:t xml:space="preserve">. 10 mm a dvou </w:t>
      </w:r>
      <w:proofErr w:type="spellStart"/>
      <w:r w:rsidRPr="00D12AFE">
        <w:t>chem</w:t>
      </w:r>
      <w:proofErr w:type="spellEnd"/>
      <w:r w:rsidRPr="00D12AFE">
        <w:t xml:space="preserve">. kotev, např. HILTI HIT HY200 + HIT-V M16, stejným způsobem bude zakotven sloupek rámu do podlahové ŽB </w:t>
      </w:r>
      <w:proofErr w:type="spellStart"/>
      <w:r w:rsidRPr="00D12AFE">
        <w:t>nadbetonávky</w:t>
      </w:r>
      <w:proofErr w:type="spellEnd"/>
      <w:r w:rsidRPr="00D12AFE">
        <w:t xml:space="preserve">. </w:t>
      </w:r>
    </w:p>
    <w:p w14:paraId="346BF8BE" w14:textId="77777777" w:rsidR="00D12AFE" w:rsidRPr="00D12AFE" w:rsidRDefault="00D12AFE" w:rsidP="00CE0CFD">
      <w:pPr>
        <w:pStyle w:val="SeccoNormlntext"/>
      </w:pPr>
      <w:r w:rsidRPr="00D12AFE">
        <w:t xml:space="preserve">U severního křídla východní budovy je navržena sedlová střecha se sklonem cca 33°. Hřeben střechy je cca 16,8 m nad úrovní okolního terénu a krytina je lehká z vláknocementových střešních šablon. Konstrukčně je krov navržen vaznicovou soustavou s dřevěnými krokvemi a kleštinami a středovými ocelovými vaznicemi. Vaznice jsou podepírány štítovými stěnami a dvěma ocelovými rámy s maximálním rozpětím podpor cca 7,6 m. Jednotlivé krokve jsou navrženy v dimenzi 100/160 mm z řeziva tř. S10 (C24), umístěné v osových vzdálenostech </w:t>
      </w:r>
      <w:r w:rsidRPr="00D12AFE">
        <w:lastRenderedPageBreak/>
        <w:t xml:space="preserve">do 1,0 m. Kleštiny pak z dvojice průřezu 2x 60/160 mm. Ocelové středové vaznice jsou navrženy z dvojice válcovaných otevřených profilů 2x U240 svařených do boxu. Vaznice jsou na ocelové rámy uloženy shora pomocí styčníkových plechů </w:t>
      </w:r>
      <w:proofErr w:type="spellStart"/>
      <w:r w:rsidRPr="00D12AFE">
        <w:t>tl</w:t>
      </w:r>
      <w:proofErr w:type="spellEnd"/>
      <w:r w:rsidRPr="00D12AFE">
        <w:t xml:space="preserve">. 10 mm a šroubů M12. Do štítových stěn budou vaznice uloženy do kapes. Na dno kapes bude provedeno betonového lože C16/20 </w:t>
      </w:r>
      <w:proofErr w:type="spellStart"/>
      <w:r w:rsidRPr="00D12AFE">
        <w:t>tl</w:t>
      </w:r>
      <w:proofErr w:type="spellEnd"/>
      <w:r w:rsidRPr="00D12AFE">
        <w:t xml:space="preserve">. min. 50 mm a uložení vaznic bude min. 200 mm. Tuhé ocelové svařené rámy budou provedeny z dvojice válcovaných otevřených profilů 2x U220 svařených do boxu. Rámy kopírují tvar střechy a předpokládají se pod úrovní dřevěné konstrukce krovu umístěné v nenosných SDK příčkách. Rám je doplněn sloupkem, který bude uložen na vnitřní nosné stěně 3. NP. Takto svařený celek bude v patách šikmin zakotven do ŽB ztužujícího věnce pomocí patního plechu </w:t>
      </w:r>
      <w:proofErr w:type="spellStart"/>
      <w:r w:rsidRPr="00D12AFE">
        <w:t>tl</w:t>
      </w:r>
      <w:proofErr w:type="spellEnd"/>
      <w:r w:rsidRPr="00D12AFE">
        <w:t xml:space="preserve">. 10 mm a dvou </w:t>
      </w:r>
      <w:proofErr w:type="spellStart"/>
      <w:r w:rsidRPr="00D12AFE">
        <w:t>chem</w:t>
      </w:r>
      <w:proofErr w:type="spellEnd"/>
      <w:r w:rsidRPr="00D12AFE">
        <w:t xml:space="preserve">. kotev, např. HILTI HIT HY200 + HIT-V M16, stejným způsobem bude zakotven sloupek rámu do podlahové ŽB </w:t>
      </w:r>
      <w:proofErr w:type="spellStart"/>
      <w:r w:rsidRPr="00D12AFE">
        <w:t>nadbetonávky</w:t>
      </w:r>
      <w:proofErr w:type="spellEnd"/>
      <w:r w:rsidRPr="00D12AFE">
        <w:t xml:space="preserve">. </w:t>
      </w:r>
    </w:p>
    <w:p w14:paraId="2D325EA7" w14:textId="77777777" w:rsidR="00D12AFE" w:rsidRPr="00D12AFE" w:rsidRDefault="00D12AFE" w:rsidP="00CE0CFD">
      <w:pPr>
        <w:pStyle w:val="SeccoNormlntext"/>
      </w:pPr>
      <w:r w:rsidRPr="00D12AFE">
        <w:t xml:space="preserve">U jižního křídla východní budovy je navržena pultová střecha se sklonem cca 22°. Hřeben střechy je cca 16,8 m nad úrovní okolního terénu a krytina je lehká z vláknocementových střešních šablon. Konstrukčně je krov navržen krokevní soustavou s dřevěnými vlašskými krokvemi a s ocelovými nosníky. Běžné vlašské krokve jsou navrženy v dimenzi 100/200 mm z řeziva tř. S10 (C24), umístěné v osových vzdálenostech do 1,0 m. U střešních oken, kde je zatěžovací šířka větší, budou krokve v dimenzi 120/200 mm, resp. 160/200 mm, viz výkresová část projektové dokumentace. Rozpětí krokví je max. cca 4,0 m, s výjimkou u úžlabí, kde je navržena krokev většího průřezu. Krokve budou vynášeny ocelovými nosníky, resp. budou kotveny do štítové stěny do kapes a do úžlabní krokve. K ocelovým nosníkům se krokve budou kotvit zboku pomocí styčníkových plechů </w:t>
      </w:r>
      <w:proofErr w:type="spellStart"/>
      <w:r w:rsidRPr="00D12AFE">
        <w:t>tl</w:t>
      </w:r>
      <w:proofErr w:type="spellEnd"/>
      <w:r w:rsidRPr="00D12AFE">
        <w:t xml:space="preserve">. 10 mm a svorníků SV12. U štítových stěn bude na dno kapes provedeno betonového lože C16/20 </w:t>
      </w:r>
      <w:proofErr w:type="spellStart"/>
      <w:r w:rsidRPr="00D12AFE">
        <w:t>tl</w:t>
      </w:r>
      <w:proofErr w:type="spellEnd"/>
      <w:r w:rsidRPr="00D12AFE">
        <w:t xml:space="preserve">. min. 50 mm a uložení krokví bude min. 200 mm. Na úžlabní krokev budou vlašské krokve kotveny shora klasickým tesařským způsobem, příp. pomocí systémových BOVA prvků. Čtyři ocelové nosníky jsou navrženy z otevřeného válcovaného profilu HE180B a na obou koncích budou zakotveny do ŽB ztužujícího věnce pomocí patního plechu </w:t>
      </w:r>
      <w:proofErr w:type="spellStart"/>
      <w:r w:rsidRPr="00D12AFE">
        <w:t>tl</w:t>
      </w:r>
      <w:proofErr w:type="spellEnd"/>
      <w:r w:rsidRPr="00D12AFE">
        <w:t xml:space="preserve">. 10 mm a dvou </w:t>
      </w:r>
      <w:proofErr w:type="spellStart"/>
      <w:r w:rsidRPr="00D12AFE">
        <w:t>chem</w:t>
      </w:r>
      <w:proofErr w:type="spellEnd"/>
      <w:r w:rsidRPr="00D12AFE">
        <w:t xml:space="preserve">. kotev, např. HILTI HIT HY200 + HIT-V M16. </w:t>
      </w:r>
    </w:p>
    <w:p w14:paraId="0065E70B" w14:textId="77777777" w:rsidR="00D12AFE" w:rsidRPr="00D12AFE" w:rsidRDefault="00D12AFE" w:rsidP="00CE0CFD">
      <w:pPr>
        <w:pStyle w:val="SeccoNormlntext"/>
      </w:pPr>
      <w:r w:rsidRPr="00D12AFE">
        <w:t xml:space="preserve">Úžlabní krokev u východní budovy je navržena průřezu 160/200 mm a bude podepřena štítovou stěnou společnou pro obě budovy, ocelovou středovou vaznicí a ocelovým nosníkem v rámci pultové střechy. Na dno kapes bude provedeno betonového lože C16/20 </w:t>
      </w:r>
      <w:proofErr w:type="spellStart"/>
      <w:r w:rsidRPr="00D12AFE">
        <w:t>tl</w:t>
      </w:r>
      <w:proofErr w:type="spellEnd"/>
      <w:r w:rsidRPr="00D12AFE">
        <w:t xml:space="preserve">. min. 50 mm a uložení krokve bude min. 200 mm. Na ocelové prvky krovu bude krokev uložena pomocí styčníkových plechů </w:t>
      </w:r>
      <w:proofErr w:type="spellStart"/>
      <w:r w:rsidRPr="00D12AFE">
        <w:t>tl</w:t>
      </w:r>
      <w:proofErr w:type="spellEnd"/>
      <w:r w:rsidRPr="00D12AFE">
        <w:t xml:space="preserve">. 10 mm a svorníků SV12. </w:t>
      </w:r>
    </w:p>
    <w:p w14:paraId="605D3137" w14:textId="77777777" w:rsidR="00D12AFE" w:rsidRPr="00D12AFE" w:rsidRDefault="00D12AFE" w:rsidP="00CE0CFD">
      <w:pPr>
        <w:pStyle w:val="SeccoNormlntext"/>
      </w:pPr>
      <w:r w:rsidRPr="00D12AFE">
        <w:t xml:space="preserve">Spoje dřevěných prvků se předpokládají klasické tesařské, nebo např. pomocí úhelníků BOVA. </w:t>
      </w:r>
    </w:p>
    <w:p w14:paraId="6D41A383" w14:textId="66F5D339" w:rsidR="00D12AFE" w:rsidRDefault="00D12AFE" w:rsidP="00CE0CFD">
      <w:pPr>
        <w:pStyle w:val="SeccoNormlntext"/>
      </w:pPr>
      <w:r w:rsidRPr="00D12AFE">
        <w:t xml:space="preserve">Ocelové konstrukce jsou navrženy z oceli kvality S235 a budou opatřeny ochranným nátěrem pro třídu korozní agresivity „C2“. V případě volně vedených ocelových prvků krovu bude proveden protipožární nátěr, nebo sádrokartonový </w:t>
      </w:r>
      <w:r w:rsidRPr="00D12AFE">
        <w:lastRenderedPageBreak/>
        <w:t xml:space="preserve">obklad. Veškeré řezivo tř. C24 (S10) bude impregnováno přípravkem s účinností proti dřevokazným houbám třídy </w:t>
      </w:r>
      <w:proofErr w:type="spellStart"/>
      <w:r w:rsidRPr="00D12AFE">
        <w:t>Basidiomycetes</w:t>
      </w:r>
      <w:proofErr w:type="spellEnd"/>
      <w:r w:rsidRPr="00D12AFE">
        <w:t>, plísním a proti dřevokaznému hmyzu za dodržení</w:t>
      </w:r>
      <w:r>
        <w:t xml:space="preserve"> veškerých zásad doporučených výrobcem pro dlouhodobou ochranu. Použít např. KATRIT DELTA, BOCHEMIT PLUS, LIGNOFIX SUPER, aj.</w:t>
      </w:r>
    </w:p>
    <w:p w14:paraId="28A5B241" w14:textId="77777777" w:rsidR="00D12AFE" w:rsidRDefault="00D12AFE" w:rsidP="00CE0CFD">
      <w:pPr>
        <w:pStyle w:val="SeccoNormlntext"/>
      </w:pPr>
    </w:p>
    <w:p w14:paraId="723891C8" w14:textId="77777777" w:rsidR="00CF638D" w:rsidRPr="00CF638D" w:rsidRDefault="00CF638D" w:rsidP="00CF638D">
      <w:pPr>
        <w:autoSpaceDE w:val="0"/>
        <w:autoSpaceDN w:val="0"/>
        <w:adjustRightInd w:val="0"/>
        <w:spacing w:after="0" w:line="240" w:lineRule="auto"/>
        <w:rPr>
          <w:rFonts w:ascii="Arial" w:hAnsi="Arial" w:cs="Arial"/>
          <w:color w:val="000000"/>
          <w:sz w:val="23"/>
          <w:szCs w:val="23"/>
        </w:rPr>
      </w:pPr>
      <w:r w:rsidRPr="00CF638D">
        <w:rPr>
          <w:rFonts w:ascii="Arial" w:hAnsi="Arial" w:cs="Arial"/>
          <w:b/>
          <w:bCs/>
          <w:color w:val="000000"/>
          <w:sz w:val="23"/>
          <w:szCs w:val="23"/>
        </w:rPr>
        <w:t xml:space="preserve">5.2. Základy </w:t>
      </w:r>
    </w:p>
    <w:p w14:paraId="64332F11" w14:textId="7F3DA136" w:rsidR="00CF638D" w:rsidRDefault="00CF638D" w:rsidP="00CE0CFD">
      <w:pPr>
        <w:pStyle w:val="SeccoNormlntext"/>
      </w:pPr>
      <w:r w:rsidRPr="00CF638D">
        <w:t xml:space="preserve">Stávající objekty jsou založeny plošným způsobem na základových pasech pravděpodobně z prostého betonu, příp. z kusového staviva (cihla, kámen). Pokud v rámci stavebních úprav dojde k přitížení základové spáry, bude toto přitížení zanedbatelné, resp. stávající základy na nové přitížení vyhoví a není je třeba zesilovat. Vzhledem ke stáří objektu lze navíc předpokládat zvýšení únosnosti základové půdy díky konsolidaci o cca </w:t>
      </w:r>
      <w:proofErr w:type="gramStart"/>
      <w:r w:rsidRPr="00CF638D">
        <w:t>10 - 15</w:t>
      </w:r>
      <w:proofErr w:type="gramEnd"/>
      <w:r w:rsidRPr="00CF638D">
        <w:t>% - tyto hodnoty nebyly překročeny.</w:t>
      </w:r>
    </w:p>
    <w:p w14:paraId="5E4E6B9C" w14:textId="77777777" w:rsidR="0025032F" w:rsidRPr="00DA327E" w:rsidRDefault="0025032F" w:rsidP="00CE0CFD">
      <w:pPr>
        <w:pStyle w:val="SeccoNormlntext"/>
      </w:pPr>
    </w:p>
    <w:p w14:paraId="1E4D3EA4" w14:textId="3581E137" w:rsidR="00735E88" w:rsidRPr="00DA327E" w:rsidRDefault="00735E88" w:rsidP="00886231">
      <w:pPr>
        <w:pStyle w:val="SeccoNadpis4"/>
      </w:pPr>
      <w:r w:rsidRPr="00DA327E">
        <w:t>mechanická odolnost a stabilita</w:t>
      </w:r>
    </w:p>
    <w:p w14:paraId="1597AC5A" w14:textId="065DC0B2" w:rsidR="00735E88" w:rsidRPr="00DA327E" w:rsidRDefault="002D393D" w:rsidP="00CE0CFD">
      <w:pPr>
        <w:pStyle w:val="SeccoNormlntext"/>
      </w:pPr>
      <w:r w:rsidRPr="00DA327E">
        <w:t>Navržené stavební úpravy nebudou mít negativní dopad na stabilitu a odolnost konstrukcí stávajíc</w:t>
      </w:r>
      <w:r w:rsidR="0029083B" w:rsidRPr="00DA327E">
        <w:t>ích objektů</w:t>
      </w:r>
      <w:r w:rsidRPr="00DA327E">
        <w:t>.</w:t>
      </w:r>
      <w:r w:rsidR="00F03D01" w:rsidRPr="00DA327E">
        <w:t xml:space="preserve"> </w:t>
      </w:r>
    </w:p>
    <w:p w14:paraId="4959A34F" w14:textId="77777777" w:rsidR="007703DD" w:rsidRPr="00DA327E" w:rsidRDefault="007703DD" w:rsidP="00CE0CFD">
      <w:pPr>
        <w:pStyle w:val="SeccoNormlntext"/>
      </w:pPr>
    </w:p>
    <w:p w14:paraId="76BBC113" w14:textId="5C1DB3A0" w:rsidR="00735E88" w:rsidRDefault="00735E88" w:rsidP="00886231">
      <w:pPr>
        <w:pStyle w:val="SeccoNadpis3"/>
      </w:pPr>
      <w:bookmarkStart w:id="11" w:name="_Toc103338807"/>
      <w:r w:rsidRPr="00DA327E">
        <w:t>Základní charakteristika technických a technologických zařízení</w:t>
      </w:r>
      <w:bookmarkEnd w:id="11"/>
    </w:p>
    <w:p w14:paraId="3A6C8B7C" w14:textId="77777777" w:rsidR="004678A1" w:rsidRPr="00DA327E" w:rsidRDefault="004678A1" w:rsidP="00886231">
      <w:pPr>
        <w:pStyle w:val="SeccoNadpis3"/>
        <w:numPr>
          <w:ilvl w:val="0"/>
          <w:numId w:val="0"/>
        </w:numPr>
      </w:pPr>
    </w:p>
    <w:p w14:paraId="1BEAE194" w14:textId="36F934C8" w:rsidR="00735E88" w:rsidRDefault="00735E88" w:rsidP="00886231">
      <w:pPr>
        <w:pStyle w:val="SeccoNadpis4"/>
        <w:numPr>
          <w:ilvl w:val="0"/>
          <w:numId w:val="11"/>
        </w:numPr>
      </w:pPr>
      <w:r w:rsidRPr="00DA327E">
        <w:t>technické řešení</w:t>
      </w:r>
      <w:r w:rsidR="00F03D01" w:rsidRPr="00DA327E">
        <w:t>.</w:t>
      </w:r>
    </w:p>
    <w:p w14:paraId="0ED86906" w14:textId="77777777" w:rsidR="004678A1" w:rsidRPr="00DA327E" w:rsidRDefault="004678A1" w:rsidP="00886231">
      <w:pPr>
        <w:pStyle w:val="SeccoNadpis4"/>
        <w:numPr>
          <w:ilvl w:val="0"/>
          <w:numId w:val="0"/>
        </w:numPr>
      </w:pPr>
    </w:p>
    <w:p w14:paraId="735A824D" w14:textId="77777777" w:rsidR="004678A1" w:rsidRPr="001B354A" w:rsidRDefault="004678A1" w:rsidP="00CE0CFD">
      <w:pPr>
        <w:pStyle w:val="SeccoNormlntext"/>
      </w:pPr>
      <w:r w:rsidRPr="001B354A">
        <w:t>Osvětlení</w:t>
      </w:r>
    </w:p>
    <w:p w14:paraId="7245B9E8" w14:textId="77777777" w:rsidR="004678A1" w:rsidRDefault="004678A1" w:rsidP="00CE0CFD">
      <w:pPr>
        <w:pStyle w:val="SeccoNormlntext"/>
      </w:pPr>
      <w:r>
        <w:t>Hlavní o</w:t>
      </w:r>
      <w:r w:rsidRPr="001F7513">
        <w:t xml:space="preserve">světlení </w:t>
      </w:r>
      <w:r>
        <w:t xml:space="preserve">bude liniové dle návrhu – výpočet intenzity umělého osvětlení nebyla řešen. V případě požadavku bude doplněno. Osvětlení bude použito LED s bude tedy </w:t>
      </w:r>
      <w:r w:rsidRPr="001F7513">
        <w:t xml:space="preserve">dle požadavků </w:t>
      </w:r>
      <w:r>
        <w:t>architekta a</w:t>
      </w:r>
      <w:r w:rsidRPr="001F7513">
        <w:t xml:space="preserve"> </w:t>
      </w:r>
      <w:r>
        <w:t>v souladu s platnými normami ČSN, zejména ČSN EN 12464-1</w:t>
      </w:r>
    </w:p>
    <w:p w14:paraId="77F9F5E2" w14:textId="77777777" w:rsidR="004678A1" w:rsidRDefault="004678A1" w:rsidP="00CE0CFD">
      <w:pPr>
        <w:pStyle w:val="SeccoNormlntext"/>
      </w:pPr>
      <w:r>
        <w:t>Ovládání osvětlení bude provedeno v každé místnosti vypínači např. ABB TANGO. V společných prostorech pohybovými detektory.</w:t>
      </w:r>
    </w:p>
    <w:p w14:paraId="4B5AE200" w14:textId="77777777" w:rsidR="004678A1" w:rsidRDefault="004678A1" w:rsidP="00CE0CFD">
      <w:pPr>
        <w:pStyle w:val="SeccoNormlntext"/>
      </w:pPr>
    </w:p>
    <w:p w14:paraId="789D006D" w14:textId="77777777" w:rsidR="004678A1" w:rsidRPr="001B354A" w:rsidRDefault="004678A1" w:rsidP="00CE0CFD">
      <w:pPr>
        <w:pStyle w:val="SeccoNormlntext"/>
      </w:pPr>
      <w:r w:rsidRPr="001B354A">
        <w:t xml:space="preserve">Nouzové osvětlení </w:t>
      </w:r>
    </w:p>
    <w:p w14:paraId="3A263B0D" w14:textId="77777777" w:rsidR="004678A1" w:rsidRDefault="004678A1" w:rsidP="00CE0CFD">
      <w:pPr>
        <w:pStyle w:val="SeccoNormlntext"/>
      </w:pPr>
      <w:r>
        <w:t>Únikové o</w:t>
      </w:r>
      <w:r w:rsidRPr="001F7513">
        <w:t xml:space="preserve">světlení je </w:t>
      </w:r>
      <w:r>
        <w:t>navrženo v souladu s platnými normami ČSN. Toto osvětlení bude zajištěno umístěním nouzových svítidel s piktogramem do prostoru jednotky. Piktogram vyznačeny směr úniku osob určený v aktuální požární zprávě pro tuto jednotku.</w:t>
      </w:r>
    </w:p>
    <w:p w14:paraId="25FCA330" w14:textId="77777777" w:rsidR="007F2A01" w:rsidRDefault="007F2A01" w:rsidP="00CE0CFD">
      <w:pPr>
        <w:pStyle w:val="SeccoNormlntext"/>
      </w:pPr>
    </w:p>
    <w:p w14:paraId="080D589C" w14:textId="47FF3E0F" w:rsidR="004678A1" w:rsidRPr="001B354A" w:rsidRDefault="004678A1" w:rsidP="00CE0CFD">
      <w:pPr>
        <w:pStyle w:val="SeccoNormlntext"/>
      </w:pPr>
      <w:r w:rsidRPr="001B354A">
        <w:t>Zásuvkové okruhy</w:t>
      </w:r>
    </w:p>
    <w:p w14:paraId="030D0C00" w14:textId="77777777" w:rsidR="004678A1" w:rsidRDefault="004678A1" w:rsidP="00CE0CFD">
      <w:pPr>
        <w:pStyle w:val="SeccoNormlntext"/>
      </w:pPr>
      <w:r>
        <w:t>Pro připojení zásuvek umístěných v </w:t>
      </w:r>
      <w:proofErr w:type="gramStart"/>
      <w:r>
        <w:t>prostoru  kanceláří</w:t>
      </w:r>
      <w:proofErr w:type="gramEnd"/>
      <w:r>
        <w:t xml:space="preserve"> budou taženy kabely CYKY 3Jx2,5 z rozvaděče R4 a v rozváděči budou jištěny jističi 16A/1,16A/3,s vypínací charakteristikou „B a C“. Výška a rozmístění zásuvek </w:t>
      </w:r>
      <w:r>
        <w:lastRenderedPageBreak/>
        <w:t xml:space="preserve">bude koordinována s projektem interiéru a zadání ze strany investora, který bude součástí architektonicko-stavebního řešení jednotky. </w:t>
      </w:r>
    </w:p>
    <w:p w14:paraId="26921FBD" w14:textId="77777777" w:rsidR="004678A1" w:rsidRDefault="004678A1" w:rsidP="00CE0CFD">
      <w:pPr>
        <w:pStyle w:val="SeccoNormlntext"/>
      </w:pPr>
      <w:r>
        <w:t xml:space="preserve">Zásuvky určené pro připojení zařízení např ZTI kotelna budou použity v IP provedení minimálně IP54. </w:t>
      </w:r>
    </w:p>
    <w:p w14:paraId="2E978889" w14:textId="77777777" w:rsidR="00F03D01" w:rsidRPr="00DA327E" w:rsidRDefault="00F03D01" w:rsidP="00CE0CFD">
      <w:pPr>
        <w:pStyle w:val="SeccoNormlntext"/>
      </w:pPr>
    </w:p>
    <w:p w14:paraId="6D24DB27" w14:textId="77777777" w:rsidR="00735E88" w:rsidRPr="00DA327E" w:rsidRDefault="00735E88" w:rsidP="00CE0CFD">
      <w:pPr>
        <w:pStyle w:val="SeccoPodnadpisPodtren"/>
      </w:pPr>
      <w:r w:rsidRPr="00DA327E">
        <w:t>Zdravot</w:t>
      </w:r>
      <w:r w:rsidR="00F344ED" w:rsidRPr="00DA327E">
        <w:t>ně technické instalace</w:t>
      </w:r>
    </w:p>
    <w:p w14:paraId="39F85936" w14:textId="555BCC69" w:rsidR="00A079A9" w:rsidRPr="00DA327E" w:rsidRDefault="00A079A9" w:rsidP="00CE0CFD">
      <w:pPr>
        <w:pStyle w:val="SeccoNormlntext"/>
      </w:pPr>
      <w:r w:rsidRPr="00DA327E">
        <w:tab/>
      </w:r>
      <w:r w:rsidR="000C1E4D" w:rsidRPr="00DA327E">
        <w:t>V </w:t>
      </w:r>
      <w:r w:rsidR="00F03D01" w:rsidRPr="00DA327E">
        <w:t>4</w:t>
      </w:r>
      <w:r w:rsidR="000C1E4D" w:rsidRPr="00DA327E">
        <w:t>.NP budou připojeny toalety</w:t>
      </w:r>
      <w:r w:rsidR="00F03D01" w:rsidRPr="00DA327E">
        <w:t>,</w:t>
      </w:r>
      <w:r w:rsidR="000C1E4D" w:rsidRPr="00DA327E">
        <w:t xml:space="preserve"> k rozvodům ZTI. Instalace jsou vedené v předstěnách </w:t>
      </w:r>
      <w:proofErr w:type="gramStart"/>
      <w:r w:rsidR="000C1E4D" w:rsidRPr="00DA327E">
        <w:t>a  připojeny</w:t>
      </w:r>
      <w:proofErr w:type="gramEnd"/>
      <w:r w:rsidR="000C1E4D" w:rsidRPr="00DA327E">
        <w:t xml:space="preserve"> do připravených přípojných bodů.</w:t>
      </w:r>
      <w:r w:rsidRPr="00DA327E">
        <w:t xml:space="preserve"> </w:t>
      </w:r>
    </w:p>
    <w:p w14:paraId="5795B5D2" w14:textId="77777777" w:rsidR="00233A1B" w:rsidRDefault="00233A1B" w:rsidP="00CE0CFD">
      <w:pPr>
        <w:pStyle w:val="SeccoPodnadpisPodtren"/>
      </w:pPr>
    </w:p>
    <w:p w14:paraId="1F735F41" w14:textId="7A242468" w:rsidR="001143ED" w:rsidRPr="00DA327E" w:rsidRDefault="001143ED" w:rsidP="00CE0CFD">
      <w:pPr>
        <w:pStyle w:val="SeccoPodnadpisPodtren"/>
      </w:pPr>
      <w:r w:rsidRPr="00DA327E">
        <w:t>Vzduchotechnika a chlazení</w:t>
      </w:r>
    </w:p>
    <w:p w14:paraId="6B61A87B" w14:textId="5036BFA2" w:rsidR="000C1E4D" w:rsidRPr="00DA327E" w:rsidRDefault="000C1E4D" w:rsidP="00CE0CFD">
      <w:pPr>
        <w:pStyle w:val="SeccoNormlntext"/>
      </w:pPr>
      <w:r w:rsidRPr="00DA327E">
        <w:t xml:space="preserve">Větrání kanceláří </w:t>
      </w:r>
      <w:proofErr w:type="gramStart"/>
      <w:r w:rsidRPr="00DA327E">
        <w:t xml:space="preserve">je </w:t>
      </w:r>
      <w:r w:rsidR="00C57F07" w:rsidRPr="00DA327E">
        <w:t xml:space="preserve"> přirozené</w:t>
      </w:r>
      <w:proofErr w:type="gramEnd"/>
      <w:r w:rsidRPr="00DA327E">
        <w:t xml:space="preserve">. </w:t>
      </w:r>
    </w:p>
    <w:p w14:paraId="40EC9223" w14:textId="77777777" w:rsidR="00D31961" w:rsidRPr="00DA327E" w:rsidRDefault="00D31961" w:rsidP="00CE0CFD">
      <w:pPr>
        <w:pStyle w:val="SeccoPodnadpisPodtren"/>
      </w:pPr>
    </w:p>
    <w:p w14:paraId="4F196BDE" w14:textId="380C0A1B" w:rsidR="00F91B48" w:rsidRPr="00DA327E" w:rsidRDefault="00415541" w:rsidP="00CE0CFD">
      <w:pPr>
        <w:pStyle w:val="SeccoPodnadpisPodtren"/>
      </w:pPr>
      <w:r w:rsidRPr="00DA327E">
        <w:t>S</w:t>
      </w:r>
      <w:r w:rsidR="00F91B48" w:rsidRPr="00DA327E">
        <w:t xml:space="preserve">ilnoproudé </w:t>
      </w:r>
      <w:r w:rsidRPr="00DA327E">
        <w:t>rozvody</w:t>
      </w:r>
    </w:p>
    <w:p w14:paraId="53900AB9" w14:textId="655DD531" w:rsidR="002B7ACE" w:rsidRPr="00DA327E" w:rsidRDefault="002B7ACE" w:rsidP="00CE0CFD">
      <w:pPr>
        <w:pStyle w:val="SeccoNormlntext"/>
      </w:pPr>
      <w:r w:rsidRPr="00DA327E">
        <w:t xml:space="preserve">Rekonstrukce se týká </w:t>
      </w:r>
      <w:r w:rsidR="00D31961" w:rsidRPr="00DA327E">
        <w:t xml:space="preserve">rozmístění </w:t>
      </w:r>
      <w:r w:rsidRPr="00DA327E">
        <w:t>podlahových zásuvek</w:t>
      </w:r>
      <w:r w:rsidR="00D31961" w:rsidRPr="00DA327E">
        <w:t>, nových rozvodů</w:t>
      </w:r>
      <w:r w:rsidRPr="00DA327E">
        <w:t xml:space="preserve"> nového osvět</w:t>
      </w:r>
      <w:r w:rsidR="00F03D01" w:rsidRPr="00DA327E">
        <w:t>l</w:t>
      </w:r>
      <w:r w:rsidRPr="00DA327E">
        <w:t>ení, popřípadě instalace nových ve smyslu zachování vývodů z podružného rozvaděče kancelářských prostor.</w:t>
      </w:r>
    </w:p>
    <w:p w14:paraId="0DFEFB9E" w14:textId="0E3A9AE3" w:rsidR="002B7ACE" w:rsidRDefault="002B7ACE" w:rsidP="00CE0CFD">
      <w:pPr>
        <w:pStyle w:val="SeccoNormlntext"/>
      </w:pPr>
      <w:r w:rsidRPr="00DA327E">
        <w:t>Hlavní kabelové sdružené trasy budou vedeny</w:t>
      </w:r>
      <w:r w:rsidR="00D31961" w:rsidRPr="00DA327E">
        <w:t xml:space="preserve"> v</w:t>
      </w:r>
      <w:r w:rsidRPr="00DA327E">
        <w:t xml:space="preserve"> příčkách, nebo v podlaze. V odbočkách budou kabely přichyceny ke stropu, respektive podhledu pomocí kabelových příchytek, žlabů. Při průchodu konstrukcemi budou kabely vedeny v plastových ohebných chráničkách. </w:t>
      </w:r>
    </w:p>
    <w:p w14:paraId="4B7EC788" w14:textId="77777777" w:rsidR="00D12AFE" w:rsidRDefault="00D12AFE" w:rsidP="00CE0CFD">
      <w:pPr>
        <w:pStyle w:val="SeccoPodnadpiskurzva"/>
      </w:pPr>
    </w:p>
    <w:p w14:paraId="2F0E7447" w14:textId="0302F961" w:rsidR="00735E88" w:rsidRPr="00DA327E" w:rsidRDefault="00735E88" w:rsidP="00886231">
      <w:pPr>
        <w:pStyle w:val="SeccoNadpis4"/>
      </w:pPr>
      <w:r w:rsidRPr="00DA327E">
        <w:t>výčet technických a technologických zařízení</w:t>
      </w:r>
    </w:p>
    <w:p w14:paraId="0403D0FF" w14:textId="4797EA4D" w:rsidR="00892EE2" w:rsidRPr="00DA327E" w:rsidRDefault="00B80939" w:rsidP="00CE0CFD">
      <w:pPr>
        <w:pStyle w:val="SeccoNormlntext"/>
      </w:pPr>
      <w:r w:rsidRPr="00DA327E">
        <w:t>V místnosti 4.09 bude vybudována nová kotelna se zásobníky pro vytápění obou sousedních objektů a ohřev TUV.</w:t>
      </w:r>
    </w:p>
    <w:p w14:paraId="588F89CE" w14:textId="1D954EFC" w:rsidR="00565329" w:rsidRPr="00DA327E" w:rsidRDefault="00565329" w:rsidP="00CE0CFD">
      <w:pPr>
        <w:pStyle w:val="SeccoNormlntext"/>
      </w:pPr>
      <w:r w:rsidRPr="00DA327E">
        <w:t>Vzhledem k</w:t>
      </w:r>
      <w:r w:rsidR="00A15247" w:rsidRPr="00DA327E">
        <w:t xml:space="preserve"> charakteru prostoru </w:t>
      </w:r>
      <w:r w:rsidRPr="00DA327E">
        <w:t>není vyžadována žádná speciální technologie nebo jiné technické zařízení.</w:t>
      </w:r>
      <w:r w:rsidR="00892EE2" w:rsidRPr="00DA327E">
        <w:t xml:space="preserve"> </w:t>
      </w:r>
    </w:p>
    <w:p w14:paraId="15A67EA7"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r>
    </w:p>
    <w:p w14:paraId="2F5585D7" w14:textId="5E061AB4" w:rsidR="00735E88" w:rsidRPr="00DA327E" w:rsidRDefault="00EA3CE6" w:rsidP="00886231">
      <w:pPr>
        <w:pStyle w:val="SeccoNadpis3"/>
      </w:pPr>
      <w:bookmarkStart w:id="12" w:name="_Toc103338808"/>
      <w:r w:rsidRPr="00DA327E">
        <w:t>Zásady p</w:t>
      </w:r>
      <w:r w:rsidR="00735E88" w:rsidRPr="00DA327E">
        <w:t>ožárně bezpečnostní</w:t>
      </w:r>
      <w:r w:rsidRPr="00DA327E">
        <w:t>ho</w:t>
      </w:r>
      <w:r w:rsidR="00735E88" w:rsidRPr="00DA327E">
        <w:t xml:space="preserve"> řešení</w:t>
      </w:r>
      <w:bookmarkEnd w:id="12"/>
    </w:p>
    <w:p w14:paraId="643B0B35" w14:textId="77777777" w:rsidR="00131136" w:rsidRPr="00DA327E" w:rsidRDefault="00131136" w:rsidP="00CE0CFD">
      <w:pPr>
        <w:pStyle w:val="SeccoPodnadpisPodtren"/>
      </w:pPr>
    </w:p>
    <w:p w14:paraId="7EFC5348" w14:textId="0A02DFD5" w:rsidR="006B5560" w:rsidRDefault="006B5560" w:rsidP="00CE0CFD">
      <w:pPr>
        <w:pStyle w:val="SeccoNormlntext"/>
      </w:pPr>
      <w:r w:rsidRPr="00DA327E">
        <w:t>Požárně bezpečnostní řešení</w:t>
      </w:r>
      <w:r w:rsidR="00131136" w:rsidRPr="00DA327E">
        <w:t>:</w:t>
      </w:r>
      <w:r w:rsidR="00A42ECC" w:rsidRPr="00DA327E">
        <w:t xml:space="preserve"> </w:t>
      </w:r>
    </w:p>
    <w:p w14:paraId="67524A54" w14:textId="77777777" w:rsidR="00233A1B" w:rsidRDefault="00233A1B" w:rsidP="00CE0CFD">
      <w:pPr>
        <w:pStyle w:val="SeccoNormlntext"/>
      </w:pPr>
    </w:p>
    <w:p w14:paraId="364D17F9" w14:textId="256D25DD" w:rsidR="001E6E68" w:rsidRPr="00DA327E" w:rsidRDefault="001E6E68" w:rsidP="00CE0CFD">
      <w:pPr>
        <w:pStyle w:val="SeccoNormlntext"/>
      </w:pPr>
      <w:r w:rsidRPr="00DA327E">
        <w:t xml:space="preserve">Vzhledem k tomu, že 4.NP bolo dle původního PBŘ rozděleno na PÚ N4.1 a požární úsek bez požárního rizika je potřebné vyhodnotit změnu užívání v obou prostorech. Využití požárního úseku N4.1 se nemění a bude dále využíván jako kancelářské prostory. Půdní prostory byly ale původně vyhodnoceny jako požární úsek bez požárního rizika a nově budou v těchto prostorech vybudovány kancelářské prostory a místnost pro plynovou kotelnu, přičemž se změní požární zatížení této části. </w:t>
      </w:r>
    </w:p>
    <w:p w14:paraId="18F93D15" w14:textId="469D8406" w:rsidR="006642DD" w:rsidRPr="00DA327E" w:rsidRDefault="001E6E68" w:rsidP="00CE0CFD">
      <w:pPr>
        <w:pStyle w:val="SeccoNormlntext"/>
      </w:pPr>
      <w:r w:rsidRPr="00DA327E">
        <w:lastRenderedPageBreak/>
        <w:t>Proto 4.NP bude zhodnoceno nově jako dva požární úseky, s vyhodnocením nového užívání půdních prostorů a zohlednění úniku z těchto prostorů (požární výška druhého schodiště je nad 11.09 m – přehodnocena NÚC na CHÚC).</w:t>
      </w:r>
    </w:p>
    <w:p w14:paraId="180240DF" w14:textId="77777777" w:rsidR="001E6E68" w:rsidRPr="00DA327E" w:rsidRDefault="001E6E68" w:rsidP="00CE0CFD">
      <w:pPr>
        <w:pStyle w:val="SeccoNormlntext"/>
      </w:pPr>
    </w:p>
    <w:p w14:paraId="08ABAB8C" w14:textId="51225C46" w:rsidR="001E6E68" w:rsidRPr="00DA327E" w:rsidRDefault="001E6E68" w:rsidP="00CE0CFD">
      <w:pPr>
        <w:pStyle w:val="SeccoNormlntext"/>
      </w:pPr>
      <w:r w:rsidRPr="00DA327E">
        <w:t xml:space="preserve">Rozdělení do požárních </w:t>
      </w:r>
      <w:proofErr w:type="gramStart"/>
      <w:r w:rsidRPr="00DA327E">
        <w:t xml:space="preserve">úseků </w:t>
      </w:r>
      <w:r w:rsidR="003B147F" w:rsidRPr="00DA327E">
        <w:t>:</w:t>
      </w:r>
      <w:proofErr w:type="gramEnd"/>
    </w:p>
    <w:p w14:paraId="3CE0BDE7" w14:textId="77777777" w:rsidR="001E6E68" w:rsidRPr="00DA327E" w:rsidRDefault="001E6E68" w:rsidP="00CE0CFD">
      <w:pPr>
        <w:pStyle w:val="SeccoNormlntext"/>
      </w:pPr>
      <w:r w:rsidRPr="00DA327E">
        <w:t xml:space="preserve">Posuzované prostory 4.NP je vyhodnocen jako dva požární úseky. </w:t>
      </w:r>
    </w:p>
    <w:p w14:paraId="3530ABEE" w14:textId="77777777" w:rsidR="001E6E68" w:rsidRPr="001E6E68" w:rsidRDefault="001E6E68" w:rsidP="001E6E68">
      <w:pPr>
        <w:autoSpaceDE w:val="0"/>
        <w:autoSpaceDN w:val="0"/>
        <w:adjustRightInd w:val="0"/>
        <w:spacing w:after="0" w:line="240" w:lineRule="auto"/>
        <w:ind w:left="426"/>
        <w:rPr>
          <w:color w:val="auto"/>
          <w:sz w:val="22"/>
          <w:szCs w:val="22"/>
        </w:rPr>
      </w:pPr>
    </w:p>
    <w:p w14:paraId="14E2088F" w14:textId="77777777" w:rsidR="001E6E68" w:rsidRPr="00DA327E" w:rsidRDefault="001E6E68" w:rsidP="00CE0CFD">
      <w:pPr>
        <w:pStyle w:val="SeccoNormlntext"/>
      </w:pPr>
      <w:r w:rsidRPr="00DA327E">
        <w:t xml:space="preserve">• N4.01 administrativní prostory </w:t>
      </w:r>
    </w:p>
    <w:p w14:paraId="3E6F0DEC" w14:textId="77777777" w:rsidR="001E6E68" w:rsidRPr="00DA327E" w:rsidRDefault="001E6E68" w:rsidP="00CE0CFD">
      <w:pPr>
        <w:pStyle w:val="SeccoNormlntext"/>
      </w:pPr>
      <w:r w:rsidRPr="00DA327E">
        <w:t xml:space="preserve">• N4.02 kotelna </w:t>
      </w:r>
    </w:p>
    <w:p w14:paraId="68371142" w14:textId="77777777" w:rsidR="001E6E68" w:rsidRPr="00DA327E" w:rsidRDefault="001E6E68" w:rsidP="001E6E68">
      <w:pPr>
        <w:autoSpaceDE w:val="0"/>
        <w:autoSpaceDN w:val="0"/>
        <w:adjustRightInd w:val="0"/>
        <w:spacing w:after="0" w:line="240" w:lineRule="auto"/>
        <w:ind w:left="426"/>
        <w:rPr>
          <w:color w:val="auto"/>
          <w:sz w:val="22"/>
          <w:szCs w:val="22"/>
        </w:rPr>
      </w:pPr>
    </w:p>
    <w:p w14:paraId="66A4E0A3" w14:textId="77777777" w:rsidR="001E6E68" w:rsidRDefault="001E6E68" w:rsidP="00CE0CFD">
      <w:pPr>
        <w:pStyle w:val="SeccoNormlntext"/>
      </w:pPr>
      <w:r w:rsidRPr="00DA327E">
        <w:t xml:space="preserve">N4.01: Administrativní prostory </w:t>
      </w:r>
    </w:p>
    <w:p w14:paraId="4805C8B9" w14:textId="77777777" w:rsidR="005F02EF" w:rsidRPr="00DA327E" w:rsidRDefault="005F02EF" w:rsidP="00CE0CFD">
      <w:pPr>
        <w:pStyle w:val="SeccoNormlntext"/>
      </w:pPr>
    </w:p>
    <w:p w14:paraId="5E4AC0FA" w14:textId="67522A3B" w:rsidR="001E6E68" w:rsidRPr="00DA327E" w:rsidRDefault="001E6E68" w:rsidP="00CE0CFD">
      <w:pPr>
        <w:pStyle w:val="SeccoNormlntext"/>
      </w:pPr>
      <w:r w:rsidRPr="00DA327E">
        <w:t xml:space="preserve">• Konstrukční systém: nehořlavý </w:t>
      </w:r>
    </w:p>
    <w:p w14:paraId="74DA2902" w14:textId="77777777" w:rsidR="001E6E68" w:rsidRPr="00DA327E" w:rsidRDefault="001E6E68" w:rsidP="00CE0CFD">
      <w:pPr>
        <w:pStyle w:val="SeccoNormlntext"/>
      </w:pPr>
      <w:r w:rsidRPr="00DA327E">
        <w:t xml:space="preserve">• Požární výška objektu: 11,08 m </w:t>
      </w:r>
    </w:p>
    <w:p w14:paraId="70642B08" w14:textId="77777777" w:rsidR="001E6E68" w:rsidRDefault="001E6E68" w:rsidP="00CE0CFD">
      <w:pPr>
        <w:pStyle w:val="SeccoNormlntext"/>
      </w:pPr>
      <w:r w:rsidRPr="00DA327E">
        <w:t xml:space="preserve">• Počet užitných podlaží v PÚ: 4 NP + 1PP </w:t>
      </w:r>
    </w:p>
    <w:p w14:paraId="315C819E" w14:textId="77777777" w:rsidR="00484868" w:rsidRPr="00DA327E" w:rsidRDefault="00484868" w:rsidP="00CE0CFD">
      <w:pPr>
        <w:pStyle w:val="SeccoNormlntext"/>
      </w:pPr>
    </w:p>
    <w:p w14:paraId="6E87953E" w14:textId="0EBDA483"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xml:space="preserve">N4.02: Kotelna </w:t>
      </w:r>
    </w:p>
    <w:p w14:paraId="7377A1D5" w14:textId="77777777" w:rsidR="001E6E68" w:rsidRPr="00DC7B98" w:rsidRDefault="001E6E68" w:rsidP="001E6E68">
      <w:pPr>
        <w:autoSpaceDE w:val="0"/>
        <w:autoSpaceDN w:val="0"/>
        <w:adjustRightInd w:val="0"/>
        <w:spacing w:after="0" w:line="240" w:lineRule="auto"/>
        <w:rPr>
          <w:color w:val="auto"/>
          <w:sz w:val="22"/>
          <w:szCs w:val="22"/>
        </w:rPr>
      </w:pPr>
    </w:p>
    <w:p w14:paraId="62756701" w14:textId="77777777"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xml:space="preserve">• Konstrukční systém: nehořlavý </w:t>
      </w:r>
    </w:p>
    <w:p w14:paraId="4CFD7864" w14:textId="77777777"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xml:space="preserve">• Požární výška objektu: 11,08 m </w:t>
      </w:r>
    </w:p>
    <w:p w14:paraId="330064CD" w14:textId="5694AF16"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Počet užitných podlaží v PÚ: 4 NP + 1PP</w:t>
      </w:r>
    </w:p>
    <w:p w14:paraId="2423732D" w14:textId="77777777" w:rsidR="001E6E68" w:rsidRPr="00DC7B98" w:rsidRDefault="001E6E68" w:rsidP="001E6E68">
      <w:pPr>
        <w:autoSpaceDE w:val="0"/>
        <w:autoSpaceDN w:val="0"/>
        <w:adjustRightInd w:val="0"/>
        <w:spacing w:after="0" w:line="240" w:lineRule="auto"/>
        <w:rPr>
          <w:color w:val="auto"/>
          <w:sz w:val="22"/>
          <w:szCs w:val="22"/>
        </w:rPr>
      </w:pPr>
    </w:p>
    <w:p w14:paraId="13AFA0CA" w14:textId="77777777" w:rsidR="001E6E68" w:rsidRPr="00DC7B98" w:rsidRDefault="001E6E68" w:rsidP="005F02EF">
      <w:pPr>
        <w:autoSpaceDE w:val="0"/>
        <w:autoSpaceDN w:val="0"/>
        <w:adjustRightInd w:val="0"/>
        <w:spacing w:after="0" w:line="240" w:lineRule="auto"/>
        <w:rPr>
          <w:color w:val="auto"/>
          <w:sz w:val="22"/>
          <w:szCs w:val="22"/>
        </w:rPr>
      </w:pPr>
      <w:r w:rsidRPr="00DC7B98">
        <w:rPr>
          <w:color w:val="auto"/>
          <w:sz w:val="22"/>
          <w:szCs w:val="22"/>
        </w:rPr>
        <w:t xml:space="preserve">Posouzení velikosti požárních úseků </w:t>
      </w:r>
    </w:p>
    <w:p w14:paraId="58B08C54" w14:textId="77777777" w:rsidR="005F02EF" w:rsidRPr="00DC7B98" w:rsidRDefault="005F02EF" w:rsidP="005F02EF">
      <w:pPr>
        <w:autoSpaceDE w:val="0"/>
        <w:autoSpaceDN w:val="0"/>
        <w:adjustRightInd w:val="0"/>
        <w:spacing w:after="0" w:line="240" w:lineRule="auto"/>
        <w:rPr>
          <w:color w:val="auto"/>
          <w:sz w:val="22"/>
          <w:szCs w:val="22"/>
        </w:rPr>
      </w:pPr>
    </w:p>
    <w:p w14:paraId="4FDD5133" w14:textId="53B823CC" w:rsidR="001E6E68" w:rsidRPr="00DC7B98" w:rsidRDefault="001E6E68" w:rsidP="00F42437">
      <w:pPr>
        <w:autoSpaceDE w:val="0"/>
        <w:autoSpaceDN w:val="0"/>
        <w:adjustRightInd w:val="0"/>
        <w:spacing w:after="0" w:line="240" w:lineRule="auto"/>
        <w:rPr>
          <w:b/>
          <w:bCs/>
          <w:color w:val="auto"/>
          <w:sz w:val="22"/>
          <w:szCs w:val="22"/>
        </w:rPr>
      </w:pPr>
      <w:r w:rsidRPr="00DC7B98">
        <w:rPr>
          <w:color w:val="auto"/>
          <w:sz w:val="22"/>
          <w:szCs w:val="22"/>
        </w:rPr>
        <w:t xml:space="preserve">Nejvyšší dovolené rozměry požárního úseku jsou dle ČSN 73 0802 tab. 9 pro nehořlavý konstrukční systém, maximální skutečné rozměry požárního úseku jsou 55 x 36 m, skutečné rozměry požárního úseku jsou 9,7 x 3,5 m. </w:t>
      </w:r>
      <w:r w:rsidRPr="00DC7B98">
        <w:rPr>
          <w:b/>
          <w:bCs/>
          <w:color w:val="auto"/>
          <w:sz w:val="22"/>
          <w:szCs w:val="22"/>
        </w:rPr>
        <w:t>Mezní délka a šířka není překročena</w:t>
      </w:r>
      <w:r w:rsidRPr="00DC7B98">
        <w:rPr>
          <w:color w:val="auto"/>
          <w:sz w:val="22"/>
          <w:szCs w:val="22"/>
        </w:rPr>
        <w:t>.</w:t>
      </w:r>
    </w:p>
    <w:p w14:paraId="61D8E1EE" w14:textId="77777777" w:rsidR="00866A29" w:rsidRPr="00866A29" w:rsidRDefault="00866A29" w:rsidP="00866A29">
      <w:pPr>
        <w:autoSpaceDE w:val="0"/>
        <w:autoSpaceDN w:val="0"/>
        <w:adjustRightInd w:val="0"/>
        <w:spacing w:after="0" w:line="240" w:lineRule="auto"/>
        <w:rPr>
          <w:rFonts w:ascii="Symbol" w:hAnsi="Symbol" w:cs="Symbol"/>
          <w:color w:val="auto"/>
          <w:sz w:val="24"/>
          <w:szCs w:val="24"/>
        </w:rPr>
      </w:pPr>
    </w:p>
    <w:p w14:paraId="5B047525" w14:textId="77777777" w:rsidR="00866A29" w:rsidRPr="005F02EF" w:rsidRDefault="00866A29" w:rsidP="00CE0CFD">
      <w:pPr>
        <w:pStyle w:val="SeccoNormlntext"/>
      </w:pPr>
      <w:r w:rsidRPr="005F02EF">
        <w:t xml:space="preserve">Požární uzávěry otvorů: EW 15 DP3 </w:t>
      </w:r>
    </w:p>
    <w:p w14:paraId="5E76F3A1" w14:textId="77777777" w:rsidR="00866A29" w:rsidRPr="005F02EF" w:rsidRDefault="00866A29" w:rsidP="00CE0CFD">
      <w:pPr>
        <w:pStyle w:val="SeccoNormlntext"/>
      </w:pPr>
    </w:p>
    <w:p w14:paraId="6E0A8291" w14:textId="2CD0F280" w:rsidR="00866A29" w:rsidRPr="005F02EF" w:rsidRDefault="00866A29" w:rsidP="00CE0CFD">
      <w:pPr>
        <w:pStyle w:val="SeccoNormlntext"/>
      </w:pPr>
      <w:r w:rsidRPr="005F02EF">
        <w:t>Požární uzávěr mezi požárním úsekem N4.01 (</w:t>
      </w:r>
      <w:proofErr w:type="spellStart"/>
      <w:r w:rsidRPr="005F02EF">
        <w:t>m.č</w:t>
      </w:r>
      <w:proofErr w:type="spellEnd"/>
      <w:r w:rsidRPr="005F02EF">
        <w:t>. 4.07, 4.08) a N4.02 (</w:t>
      </w:r>
      <w:proofErr w:type="spellStart"/>
      <w:r w:rsidRPr="005F02EF">
        <w:t>m.č</w:t>
      </w:r>
      <w:proofErr w:type="spellEnd"/>
      <w:r w:rsidRPr="005F02EF">
        <w:t>. 4.09) bude osazen jako protipožární uzávěr s požární odolností EW 15 DP3 (bude doloženo osvědčení provozuschopnosti); vyhovuje.</w:t>
      </w:r>
    </w:p>
    <w:p w14:paraId="495557EA" w14:textId="77777777" w:rsidR="00866A29" w:rsidRPr="005F02EF" w:rsidRDefault="00866A29" w:rsidP="00CE0CFD">
      <w:pPr>
        <w:pStyle w:val="SeccoNormlntext"/>
      </w:pPr>
    </w:p>
    <w:p w14:paraId="74779932" w14:textId="77777777" w:rsidR="00866A29" w:rsidRPr="005F02EF" w:rsidRDefault="00866A29" w:rsidP="00CE0CFD">
      <w:pPr>
        <w:pStyle w:val="SeccoNormlntext"/>
      </w:pPr>
      <w:r w:rsidRPr="005F02EF">
        <w:t xml:space="preserve">Druh a počet únikových cest </w:t>
      </w:r>
    </w:p>
    <w:p w14:paraId="2B3CF8B2" w14:textId="77777777" w:rsidR="00866A29" w:rsidRPr="005F02EF" w:rsidRDefault="00866A29" w:rsidP="00CE0CFD">
      <w:pPr>
        <w:pStyle w:val="SeccoNormlntext"/>
      </w:pPr>
      <w:r w:rsidRPr="005F02EF">
        <w:t xml:space="preserve">K evakuaci osob z prostoru 4.NP </w:t>
      </w:r>
      <w:proofErr w:type="gramStart"/>
      <w:r w:rsidRPr="005F02EF">
        <w:t>slouží</w:t>
      </w:r>
      <w:proofErr w:type="gramEnd"/>
      <w:r w:rsidRPr="005F02EF">
        <w:t xml:space="preserve"> jedna nechráněná úniková cesta vedoucí do chráněná úniková cesta CHÚC typu A vedoucí ze 4.NP do 1.NP vstupními dveřmi přímo na volné prostranství. Pro evakuaci bude uvažována nejhorší varianta – jedna úniková cesta s dveřmi o šířce 0,8 m. Jedné chráněné únikové </w:t>
      </w:r>
      <w:r w:rsidRPr="005F02EF">
        <w:lastRenderedPageBreak/>
        <w:t xml:space="preserve">cesty lze použít v objektech, kde v kterémkoliv požárním úseku s výškovou polohou </w:t>
      </w:r>
      <w:proofErr w:type="spellStart"/>
      <w:r w:rsidRPr="005F02EF">
        <w:t>hp</w:t>
      </w:r>
      <w:proofErr w:type="spellEnd"/>
      <w:r w:rsidRPr="005F02EF">
        <w:t xml:space="preserve"> &lt;45 m (skutečnost 12 m). </w:t>
      </w:r>
    </w:p>
    <w:p w14:paraId="7C09DB93" w14:textId="77777777" w:rsidR="00866A29" w:rsidRPr="005F02EF" w:rsidRDefault="00866A29" w:rsidP="00CE0CFD">
      <w:pPr>
        <w:pStyle w:val="SeccoNormlntext"/>
      </w:pPr>
    </w:p>
    <w:p w14:paraId="2BC19C5B" w14:textId="5D1D7CEF" w:rsidR="00866A29" w:rsidRPr="005F02EF" w:rsidRDefault="00866A29" w:rsidP="00CE0CFD">
      <w:pPr>
        <w:pStyle w:val="SeccoNormlntext"/>
      </w:pPr>
      <w:r w:rsidRPr="005F02EF">
        <w:t>Z požárního úseku N4.02 začíná NÚC u dveří z požárního úseku. Dle ČSN 73 0802 čl. 9.10.2 splňuje podmínky: určeno pro nejvýše 40 osob (max. 3 osoby nevyskytující se trvale), podlahová plocha nejvýše 100 m2 (skutečnost 34,14 m2) a největší vzdálenost k východu do 15 m (skutečnost do 10 m).</w:t>
      </w:r>
    </w:p>
    <w:p w14:paraId="2720C8D9" w14:textId="77777777" w:rsidR="00866A29" w:rsidRPr="00DA327E" w:rsidRDefault="00866A29" w:rsidP="00866A29">
      <w:pPr>
        <w:autoSpaceDE w:val="0"/>
        <w:autoSpaceDN w:val="0"/>
        <w:adjustRightInd w:val="0"/>
        <w:spacing w:after="0" w:line="240" w:lineRule="auto"/>
        <w:rPr>
          <w:color w:val="auto"/>
          <w:sz w:val="22"/>
          <w:szCs w:val="22"/>
        </w:rPr>
      </w:pPr>
    </w:p>
    <w:p w14:paraId="2EFEEBFB" w14:textId="77777777" w:rsidR="00E85A72" w:rsidRDefault="00E85A72" w:rsidP="00866A29">
      <w:pPr>
        <w:autoSpaceDE w:val="0"/>
        <w:autoSpaceDN w:val="0"/>
        <w:adjustRightInd w:val="0"/>
        <w:spacing w:after="0" w:line="240" w:lineRule="auto"/>
        <w:rPr>
          <w:color w:val="auto"/>
          <w:sz w:val="22"/>
          <w:szCs w:val="22"/>
        </w:rPr>
      </w:pPr>
    </w:p>
    <w:p w14:paraId="58A2012F" w14:textId="434E5425" w:rsidR="00866A29" w:rsidRPr="00DC7B98" w:rsidRDefault="00866A29" w:rsidP="00866A29">
      <w:pPr>
        <w:autoSpaceDE w:val="0"/>
        <w:autoSpaceDN w:val="0"/>
        <w:adjustRightInd w:val="0"/>
        <w:spacing w:after="0" w:line="240" w:lineRule="auto"/>
        <w:rPr>
          <w:color w:val="auto"/>
          <w:sz w:val="22"/>
          <w:szCs w:val="22"/>
        </w:rPr>
      </w:pPr>
      <w:r w:rsidRPr="00DC7B98">
        <w:rPr>
          <w:color w:val="auto"/>
          <w:sz w:val="22"/>
          <w:szCs w:val="22"/>
        </w:rPr>
        <w:t xml:space="preserve">V </w:t>
      </w:r>
      <w:r w:rsidRPr="00DC7B98">
        <w:rPr>
          <w:b/>
          <w:bCs/>
          <w:color w:val="auto"/>
          <w:sz w:val="22"/>
          <w:szCs w:val="22"/>
        </w:rPr>
        <w:t xml:space="preserve">PÚ N4.01 musí </w:t>
      </w:r>
      <w:r w:rsidRPr="00DC7B98">
        <w:rPr>
          <w:color w:val="auto"/>
          <w:sz w:val="22"/>
          <w:szCs w:val="22"/>
        </w:rPr>
        <w:t>být v objektu instalováno vnitřní odběrné místo (dle ČSN 73 0873 čl. 4.4 b)).</w:t>
      </w:r>
    </w:p>
    <w:p w14:paraId="35BA99DC" w14:textId="77777777" w:rsidR="00866A29" w:rsidRPr="00DC7B98" w:rsidRDefault="00866A29" w:rsidP="00866A29">
      <w:pPr>
        <w:autoSpaceDE w:val="0"/>
        <w:autoSpaceDN w:val="0"/>
        <w:adjustRightInd w:val="0"/>
        <w:spacing w:after="0" w:line="240" w:lineRule="auto"/>
        <w:rPr>
          <w:color w:val="auto"/>
          <w:sz w:val="22"/>
          <w:szCs w:val="22"/>
        </w:rPr>
      </w:pPr>
    </w:p>
    <w:p w14:paraId="3380C59F" w14:textId="632C8896" w:rsidR="00866A29" w:rsidRPr="00DC7B98" w:rsidRDefault="00866A29" w:rsidP="00866A29">
      <w:pPr>
        <w:autoSpaceDE w:val="0"/>
        <w:autoSpaceDN w:val="0"/>
        <w:adjustRightInd w:val="0"/>
        <w:spacing w:after="0" w:line="240" w:lineRule="auto"/>
        <w:rPr>
          <w:color w:val="auto"/>
          <w:sz w:val="22"/>
          <w:szCs w:val="22"/>
        </w:rPr>
      </w:pPr>
      <w:r w:rsidRPr="00DC7B98">
        <w:rPr>
          <w:color w:val="auto"/>
          <w:sz w:val="22"/>
          <w:szCs w:val="22"/>
        </w:rPr>
        <w:t>V objektu musí být osazen hadicový systém s tvarově stálou hadicí délky 30 metrů, napojený na vnitřní vodovod. Systém musí být trvale pod tlakem s okamžitou dostupnou plynulou dodávkou vody. Hadicový systém musí být ve výšce 1,1 až 1,3 metru nad podlahou (měřeno ke středu zařízení). Světlost hadice musí být minimálně 25 mm. U kolaudace je nutno předložit prohlášení o zhotovení přívodního potrubí, atestu od instalovaného hydrantu a protokol o funkčnosti.</w:t>
      </w:r>
    </w:p>
    <w:p w14:paraId="0EEA8DD0" w14:textId="77777777" w:rsidR="00866A29" w:rsidRPr="00DA327E" w:rsidRDefault="00866A29" w:rsidP="00CE0CFD">
      <w:pPr>
        <w:pStyle w:val="SeccoNormlntext"/>
      </w:pPr>
    </w:p>
    <w:p w14:paraId="1C323294" w14:textId="20CAA8E5" w:rsidR="00735E88" w:rsidRPr="00DA327E" w:rsidRDefault="00EA3CE6" w:rsidP="00886231">
      <w:pPr>
        <w:pStyle w:val="SeccoNadpis3"/>
      </w:pPr>
      <w:bookmarkStart w:id="13" w:name="_Toc103338809"/>
      <w:r w:rsidRPr="00DA327E">
        <w:t>Úspora energie a tepelná ochrana</w:t>
      </w:r>
      <w:bookmarkEnd w:id="13"/>
    </w:p>
    <w:p w14:paraId="7462DA4B" w14:textId="77777777" w:rsidR="00EA3CE6" w:rsidRPr="00DA327E" w:rsidRDefault="00EA3CE6" w:rsidP="00CE0CFD">
      <w:pPr>
        <w:pStyle w:val="SeccoNormlntext"/>
      </w:pPr>
      <w:r w:rsidRPr="00DA327E">
        <w:t>Součástí stavebních úprav nejsou úpravy stávajících obvodových konstrukcí. Tepelně technické parametry obvodového pláště jsou stávající a nejsou řešeny tímto projektem.</w:t>
      </w:r>
    </w:p>
    <w:p w14:paraId="02A6CB4E" w14:textId="48E88BC4" w:rsidR="00F42437" w:rsidRPr="00DA327E" w:rsidRDefault="00F42437" w:rsidP="00CE0CFD">
      <w:pPr>
        <w:pStyle w:val="SeccoNormlntext"/>
      </w:pPr>
      <w:r w:rsidRPr="00DA327E">
        <w:t>Střešní okna budou vybavena izolačním trojsklem.</w:t>
      </w:r>
    </w:p>
    <w:p w14:paraId="604BACF3" w14:textId="4828ED1F" w:rsidR="00F42437" w:rsidRPr="00DA327E" w:rsidRDefault="00F42437" w:rsidP="00CE0CFD">
      <w:pPr>
        <w:pStyle w:val="SeccoNormlntext"/>
      </w:pPr>
      <w:r w:rsidRPr="00DA327E">
        <w:t>Střešní plášť bude zateplen minerální vlnou v tloušťce 320 mm.</w:t>
      </w:r>
    </w:p>
    <w:p w14:paraId="67EB3764"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45B8F50F" w14:textId="651D885D" w:rsidR="00735E88" w:rsidRPr="00DA327E" w:rsidRDefault="004C0308" w:rsidP="00886231">
      <w:pPr>
        <w:pStyle w:val="SeccoNadpis3"/>
      </w:pPr>
      <w:bookmarkStart w:id="14" w:name="_Toc103338810"/>
      <w:r w:rsidRPr="00DA327E">
        <w:t>Hygienické požadavky na stavby, požadavky na pracovní a komunální prostředí</w:t>
      </w:r>
      <w:bookmarkEnd w:id="14"/>
      <w:r w:rsidR="00F42437" w:rsidRPr="00DA327E">
        <w:t>.</w:t>
      </w:r>
      <w:r w:rsidRPr="00DA327E">
        <w:tab/>
      </w:r>
    </w:p>
    <w:p w14:paraId="4E911108" w14:textId="77777777" w:rsidR="00881CBF" w:rsidRPr="00DA327E" w:rsidRDefault="00881CBF" w:rsidP="00CE0CFD">
      <w:pPr>
        <w:pStyle w:val="SeccoNormlntext"/>
      </w:pPr>
      <w:r w:rsidRPr="00DA327E">
        <w:t xml:space="preserve">Dokumentace je v souladu s dotčenými hygienickými předpisy a závaznými normami ČSN a požadavky na ochranu zdraví a zdravých životních podmínek. Dokumentace splňuje příslušné předpisy a požadavky jak pro vnitřní prostředí stavby, tak i pro vliv stavby na životní prostředí. Stavba je navržena v souladu s platnými hygienickými předpisy. Odpady, jejich ukládání a likvidace budou zajištěny v souladu se zákonem </w:t>
      </w:r>
      <w:bookmarkStart w:id="15" w:name="_Hlk82077103"/>
      <w:r w:rsidRPr="00DA327E">
        <w:t>č.541/2020 Sb. o odpadech.</w:t>
      </w:r>
      <w:bookmarkEnd w:id="15"/>
    </w:p>
    <w:p w14:paraId="2E474343" w14:textId="77777777" w:rsidR="00881CBF" w:rsidRPr="00DA327E" w:rsidRDefault="00881CBF" w:rsidP="00CE0CFD">
      <w:pPr>
        <w:pStyle w:val="SeccoNormlntext"/>
      </w:pPr>
    </w:p>
    <w:p w14:paraId="7EEC35A1" w14:textId="77777777" w:rsidR="00881CBF" w:rsidRPr="00DA327E" w:rsidRDefault="00881CBF" w:rsidP="00CE0CFD">
      <w:pPr>
        <w:pStyle w:val="SeccoNormlntext"/>
      </w:pPr>
      <w:r w:rsidRPr="00DA327E">
        <w:t>Hygiena a ochrana zdraví při užívání objektu se řídí všemi běžnými vyhláškami a nařízeními. Veškerá specifická zařízení musí být normově označena, dle samostatných částí dokumentace.</w:t>
      </w:r>
    </w:p>
    <w:p w14:paraId="46D26EF4" w14:textId="77777777" w:rsidR="00881CBF" w:rsidRDefault="00881CBF" w:rsidP="00CE0CFD">
      <w:pPr>
        <w:pStyle w:val="SeccoNormlntext"/>
      </w:pPr>
      <w:r w:rsidRPr="00DA327E">
        <w:t xml:space="preserve">Prostor bude vybaveny umělým osvětlením. Dodrženy jsou normové požadavky na intenzitu a rovnoměrnost umělého osvětlení dle účelu a charakteru </w:t>
      </w:r>
      <w:r w:rsidRPr="00DA327E">
        <w:lastRenderedPageBreak/>
        <w:t xml:space="preserve">jednotlivých místností. Nové hygienické prostory budou připojena na rozvod splaškové </w:t>
      </w:r>
      <w:proofErr w:type="gramStart"/>
      <w:r w:rsidRPr="00DA327E">
        <w:t>kanalizace .</w:t>
      </w:r>
      <w:proofErr w:type="gramEnd"/>
    </w:p>
    <w:p w14:paraId="4725416D" w14:textId="77777777" w:rsidR="00886231" w:rsidRDefault="00886231" w:rsidP="00CE0CFD">
      <w:pPr>
        <w:pStyle w:val="SeccoNormlntext"/>
      </w:pPr>
    </w:p>
    <w:p w14:paraId="11F75E16" w14:textId="05AB86AE" w:rsidR="00881CBF" w:rsidRPr="00E54398" w:rsidRDefault="00886231" w:rsidP="00CE0CFD">
      <w:pPr>
        <w:pStyle w:val="SeccoNormlntext"/>
      </w:pPr>
      <w:r w:rsidRPr="00E54398">
        <w:t xml:space="preserve">Větrání bude přirozené střešními okny, </w:t>
      </w:r>
      <w:proofErr w:type="gramStart"/>
      <w:r w:rsidRPr="00E54398">
        <w:t>které</w:t>
      </w:r>
      <w:proofErr w:type="gramEnd"/>
      <w:r w:rsidRPr="00E54398">
        <w:t xml:space="preserve"> jsou rozmístěny tak, aby byly v každé místnosti nové kanceláře. Na toaletách žen i mužů budou umístěny malé axiální ventilátory umístěné nad WC.</w:t>
      </w:r>
    </w:p>
    <w:p w14:paraId="46E57082" w14:textId="77777777" w:rsidR="00886231" w:rsidRPr="00DA327E" w:rsidRDefault="00886231" w:rsidP="00886231">
      <w:pPr>
        <w:spacing w:after="0" w:line="240" w:lineRule="auto"/>
        <w:ind w:left="426"/>
        <w:jc w:val="both"/>
      </w:pPr>
    </w:p>
    <w:p w14:paraId="59E1247E" w14:textId="0FEA11D9" w:rsidR="00881CBF" w:rsidRPr="00DA327E" w:rsidRDefault="00881CBF" w:rsidP="00CE0CFD">
      <w:pPr>
        <w:pStyle w:val="SeccoNormlntext"/>
      </w:pPr>
      <w:r w:rsidRPr="00DA327E">
        <w:t>Nádoby na domovní odpad jsou řešeny v rámci celého komplexu objektu administrativní budovy.</w:t>
      </w:r>
    </w:p>
    <w:p w14:paraId="2D41DFF3" w14:textId="77777777" w:rsidR="00881CBF" w:rsidRPr="00DA327E" w:rsidRDefault="00881CBF" w:rsidP="00CE0CFD">
      <w:pPr>
        <w:pStyle w:val="SeccoNormlntext"/>
      </w:pPr>
      <w:r w:rsidRPr="00DA327E">
        <w:t>Bezpečnost a hygiena práce při provádění stavby se řídí platnými zákonnými a normovými předpisy. Plnění předpisů zajišťuje dodavatel stavby.</w:t>
      </w:r>
    </w:p>
    <w:p w14:paraId="2C6DFA9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F5CEDDB" w14:textId="66C64405" w:rsidR="00B40125" w:rsidRPr="00DA327E" w:rsidRDefault="00B40125" w:rsidP="00886231">
      <w:pPr>
        <w:pStyle w:val="SeccoNadpis3"/>
      </w:pPr>
      <w:bookmarkStart w:id="16" w:name="_Toc103338811"/>
      <w:r w:rsidRPr="00DA327E">
        <w:t>Zásady ochrany před negativními účinky vnějšího prostředí</w:t>
      </w:r>
      <w:bookmarkEnd w:id="16"/>
      <w:r w:rsidRPr="00DA327E">
        <w:tab/>
      </w:r>
      <w:r w:rsidRPr="00DA327E">
        <w:tab/>
      </w:r>
    </w:p>
    <w:p w14:paraId="30A25E00" w14:textId="3432E404" w:rsidR="00735E88" w:rsidRDefault="00735E88" w:rsidP="00886231">
      <w:pPr>
        <w:pStyle w:val="SeccoNadpis4"/>
        <w:numPr>
          <w:ilvl w:val="0"/>
          <w:numId w:val="12"/>
        </w:numPr>
      </w:pPr>
      <w:r w:rsidRPr="00DA327E">
        <w:t>ochrana před pronikáním radonu z</w:t>
      </w:r>
      <w:r w:rsidR="00E3094D" w:rsidRPr="00DA327E">
        <w:t> </w:t>
      </w:r>
      <w:r w:rsidRPr="00DA327E">
        <w:t>podloží</w:t>
      </w:r>
      <w:r w:rsidR="00E3094D" w:rsidRPr="00DA327E">
        <w:t>.</w:t>
      </w:r>
    </w:p>
    <w:p w14:paraId="14FB1F9D" w14:textId="199CB544" w:rsidR="00233A1B" w:rsidRPr="00F76138" w:rsidRDefault="00C616AD" w:rsidP="00CE0CFD">
      <w:pPr>
        <w:pStyle w:val="SeccoNormlntext"/>
      </w:pPr>
      <w:r w:rsidRPr="001C6998">
        <w:tab/>
      </w:r>
      <w:r w:rsidR="001C6998" w:rsidRPr="001C6998">
        <w:t>Hodnocen</w:t>
      </w:r>
      <w:r w:rsidR="001C6998" w:rsidRPr="001C6998">
        <w:rPr>
          <w:rFonts w:hint="eastAsia"/>
        </w:rPr>
        <w:t>í</w:t>
      </w:r>
      <w:r w:rsidR="001C6998" w:rsidRPr="001C6998">
        <w:t xml:space="preserve"> obsahu radonu ve stavb</w:t>
      </w:r>
      <w:r w:rsidR="001C6998" w:rsidRPr="001C6998">
        <w:rPr>
          <w:rFonts w:hint="eastAsia"/>
        </w:rPr>
        <w:t>ě</w:t>
      </w:r>
      <w:r w:rsidR="001C6998" w:rsidRPr="001C6998">
        <w:t xml:space="preserve"> ve smyslu Vyhl</w:t>
      </w:r>
      <w:r w:rsidR="001C6998" w:rsidRPr="001C6998">
        <w:rPr>
          <w:rFonts w:hint="eastAsia"/>
        </w:rPr>
        <w:t>áš</w:t>
      </w:r>
      <w:r w:rsidR="001C6998" w:rsidRPr="001C6998">
        <w:t xml:space="preserve">ky </w:t>
      </w:r>
      <w:r w:rsidR="001C6998" w:rsidRPr="001C6998">
        <w:rPr>
          <w:rFonts w:hint="eastAsia"/>
        </w:rPr>
        <w:t>č</w:t>
      </w:r>
      <w:r w:rsidR="001C6998" w:rsidRPr="001C6998">
        <w:t xml:space="preserve">. 422/2016 Sb. </w:t>
      </w:r>
      <w:r w:rsidR="001C6998" w:rsidRPr="001C6998">
        <w:rPr>
          <w:rFonts w:hint="eastAsia"/>
        </w:rPr>
        <w:t>§</w:t>
      </w:r>
      <w:r w:rsidR="001C6998" w:rsidRPr="001C6998">
        <w:t>97, ve zn</w:t>
      </w:r>
      <w:r w:rsidR="001C6998" w:rsidRPr="001C6998">
        <w:rPr>
          <w:rFonts w:hint="eastAsia"/>
        </w:rPr>
        <w:t>ě</w:t>
      </w:r>
      <w:r w:rsidR="001C6998" w:rsidRPr="001C6998">
        <w:t>n</w:t>
      </w:r>
      <w:r w:rsidR="001C6998" w:rsidRPr="001C6998">
        <w:rPr>
          <w:rFonts w:hint="eastAsia"/>
        </w:rPr>
        <w:t>í</w:t>
      </w:r>
      <w:r w:rsidR="001C6998" w:rsidRPr="001C6998">
        <w:t xml:space="preserve"> pozd</w:t>
      </w:r>
      <w:r w:rsidR="001C6998" w:rsidRPr="001C6998">
        <w:rPr>
          <w:rFonts w:hint="eastAsia"/>
        </w:rPr>
        <w:t>ě</w:t>
      </w:r>
      <w:r w:rsidR="001C6998" w:rsidRPr="001C6998">
        <w:t>j</w:t>
      </w:r>
      <w:r w:rsidR="001C6998" w:rsidRPr="001C6998">
        <w:rPr>
          <w:rFonts w:hint="eastAsia"/>
        </w:rPr>
        <w:t>ší</w:t>
      </w:r>
      <w:r w:rsidR="001C6998" w:rsidRPr="001C6998">
        <w:t>ch</w:t>
      </w:r>
      <w:r w:rsidR="001C6998">
        <w:t xml:space="preserve"> </w:t>
      </w:r>
      <w:r w:rsidR="001C6998" w:rsidRPr="001C6998">
        <w:t>p</w:t>
      </w:r>
      <w:r w:rsidR="001C6998" w:rsidRPr="001C6998">
        <w:rPr>
          <w:rFonts w:hint="eastAsia"/>
        </w:rPr>
        <w:t>ř</w:t>
      </w:r>
      <w:r w:rsidR="001C6998" w:rsidRPr="001C6998">
        <w:t>edpis</w:t>
      </w:r>
      <w:r w:rsidR="001C6998" w:rsidRPr="001C6998">
        <w:rPr>
          <w:rFonts w:hint="eastAsia"/>
        </w:rPr>
        <w:t>ů</w:t>
      </w:r>
      <w:r w:rsidR="001C6998">
        <w:t xml:space="preserve">. </w:t>
      </w:r>
      <w:r w:rsidR="001C6998" w:rsidRPr="001C6998">
        <w:t>Referen</w:t>
      </w:r>
      <w:r w:rsidR="001C6998" w:rsidRPr="001C6998">
        <w:rPr>
          <w:rFonts w:hint="eastAsia"/>
        </w:rPr>
        <w:t>č</w:t>
      </w:r>
      <w:r w:rsidR="001C6998" w:rsidRPr="001C6998">
        <w:t>n</w:t>
      </w:r>
      <w:r w:rsidR="001C6998" w:rsidRPr="001C6998">
        <w:rPr>
          <w:rFonts w:hint="eastAsia"/>
        </w:rPr>
        <w:t>í</w:t>
      </w:r>
      <w:r w:rsidR="001C6998" w:rsidRPr="001C6998">
        <w:t xml:space="preserve"> </w:t>
      </w:r>
      <w:r w:rsidR="001C6998" w:rsidRPr="001C6998">
        <w:rPr>
          <w:rFonts w:hint="eastAsia"/>
        </w:rPr>
        <w:t>ú</w:t>
      </w:r>
      <w:r w:rsidR="001C6998" w:rsidRPr="001C6998">
        <w:t>rovn</w:t>
      </w:r>
      <w:r w:rsidR="001C6998" w:rsidRPr="001C6998">
        <w:rPr>
          <w:rFonts w:hint="eastAsia"/>
        </w:rPr>
        <w:t>ě</w:t>
      </w:r>
      <w:r w:rsidR="001C6998" w:rsidRPr="001C6998">
        <w:t xml:space="preserve"> nebyly p</w:t>
      </w:r>
      <w:r w:rsidR="001C6998" w:rsidRPr="001C6998">
        <w:rPr>
          <w:rFonts w:hint="eastAsia"/>
        </w:rPr>
        <w:t>ř</w:t>
      </w:r>
      <w:r w:rsidR="001C6998" w:rsidRPr="001C6998">
        <w:t>ekro</w:t>
      </w:r>
      <w:r w:rsidR="001C6998" w:rsidRPr="001C6998">
        <w:rPr>
          <w:rFonts w:hint="eastAsia"/>
        </w:rPr>
        <w:t>č</w:t>
      </w:r>
      <w:r w:rsidR="001C6998" w:rsidRPr="001C6998">
        <w:t>eny</w:t>
      </w:r>
      <w:r w:rsidR="001C6998">
        <w:t>.</w:t>
      </w:r>
      <w:r w:rsidR="00233A1B">
        <w:t xml:space="preserve"> Viz </w:t>
      </w:r>
      <w:r w:rsidR="00F76138">
        <w:t>část E. Doklady této dokumentace</w:t>
      </w:r>
      <w:proofErr w:type="gramStart"/>
      <w:r w:rsidR="00F76138">
        <w:t>-„</w:t>
      </w:r>
      <w:proofErr w:type="gramEnd"/>
      <w:r w:rsidR="00F76138">
        <w:t>P</w:t>
      </w:r>
      <w:r w:rsidR="00F76138" w:rsidRPr="00F76138">
        <w:t xml:space="preserve">rotokol o </w:t>
      </w:r>
      <w:r w:rsidR="00F76138" w:rsidRPr="00F76138">
        <w:rPr>
          <w:rFonts w:hint="eastAsia"/>
        </w:rPr>
        <w:t>ú</w:t>
      </w:r>
      <w:r w:rsidR="00F76138" w:rsidRPr="00F76138">
        <w:t>rovni p</w:t>
      </w:r>
      <w:r w:rsidR="00F76138" w:rsidRPr="00F76138">
        <w:rPr>
          <w:rFonts w:hint="eastAsia"/>
        </w:rPr>
        <w:t>ří</w:t>
      </w:r>
      <w:r w:rsidR="00F76138" w:rsidRPr="00F76138">
        <w:t>rodn</w:t>
      </w:r>
      <w:r w:rsidR="00F76138" w:rsidRPr="00F76138">
        <w:rPr>
          <w:rFonts w:hint="eastAsia"/>
        </w:rPr>
        <w:t>í</w:t>
      </w:r>
      <w:r w:rsidR="00F76138" w:rsidRPr="00F76138">
        <w:t xml:space="preserve"> radioaktivity</w:t>
      </w:r>
    </w:p>
    <w:p w14:paraId="1A0EF1BF" w14:textId="2739B124" w:rsidR="00F76138" w:rsidRDefault="00F76138" w:rsidP="00CE0CFD">
      <w:pPr>
        <w:pStyle w:val="SeccoNormlntext"/>
      </w:pPr>
      <w:r w:rsidRPr="00F76138">
        <w:t>v neob</w:t>
      </w:r>
      <w:r w:rsidRPr="00F76138">
        <w:rPr>
          <w:rFonts w:hint="eastAsia"/>
        </w:rPr>
        <w:t>ý</w:t>
      </w:r>
      <w:r w:rsidRPr="00F76138">
        <w:t>van</w:t>
      </w:r>
      <w:r w:rsidRPr="00F76138">
        <w:rPr>
          <w:rFonts w:hint="eastAsia"/>
        </w:rPr>
        <w:t>ý</w:t>
      </w:r>
      <w:r w:rsidRPr="00F76138">
        <w:t>ch stavb</w:t>
      </w:r>
      <w:r w:rsidRPr="00F76138">
        <w:rPr>
          <w:rFonts w:hint="eastAsia"/>
        </w:rPr>
        <w:t>á</w:t>
      </w:r>
      <w:r w:rsidRPr="00F76138">
        <w:t>ch</w:t>
      </w:r>
      <w:r>
        <w:t>“.</w:t>
      </w:r>
    </w:p>
    <w:p w14:paraId="16EF7FB6" w14:textId="77777777" w:rsidR="00416454" w:rsidRDefault="00416454" w:rsidP="00CE0CFD">
      <w:pPr>
        <w:pStyle w:val="SeccoNormlntext"/>
      </w:pPr>
    </w:p>
    <w:p w14:paraId="3A8791A1" w14:textId="1978C9A8" w:rsidR="00735E88" w:rsidRPr="00DA327E" w:rsidRDefault="00735E88" w:rsidP="00886231">
      <w:pPr>
        <w:pStyle w:val="SeccoNadpis4"/>
        <w:numPr>
          <w:ilvl w:val="0"/>
          <w:numId w:val="12"/>
        </w:numPr>
      </w:pPr>
      <w:bookmarkStart w:id="17" w:name="_Toc369001051"/>
      <w:bookmarkEnd w:id="17"/>
      <w:r w:rsidRPr="00DA327E">
        <w:t>ochrana před bludnými proudy</w:t>
      </w:r>
    </w:p>
    <w:p w14:paraId="7DEA9664" w14:textId="77777777" w:rsidR="00735E88" w:rsidRPr="00DA327E" w:rsidRDefault="00735E88" w:rsidP="00CE0CFD">
      <w:pPr>
        <w:pStyle w:val="SeccoNormlntext"/>
      </w:pPr>
      <w:r w:rsidRPr="00DA327E">
        <w:tab/>
        <w:t xml:space="preserve">Nepředpokládá se výskyt bludných proudů. Projektová dokumentace </w:t>
      </w:r>
      <w:proofErr w:type="gramStart"/>
      <w:r w:rsidRPr="00DA327E">
        <w:t>neřeší</w:t>
      </w:r>
      <w:proofErr w:type="gramEnd"/>
      <w:r w:rsidRPr="00DA327E">
        <w:t xml:space="preserve"> ochranu před bludnými proudy.</w:t>
      </w:r>
    </w:p>
    <w:p w14:paraId="2B98706B"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121D768A" w14:textId="66A8433A" w:rsidR="00735E88" w:rsidRPr="00DA327E" w:rsidRDefault="00735E88" w:rsidP="00886231">
      <w:pPr>
        <w:pStyle w:val="SeccoNadpis4"/>
        <w:numPr>
          <w:ilvl w:val="0"/>
          <w:numId w:val="12"/>
        </w:numPr>
      </w:pPr>
      <w:bookmarkStart w:id="18" w:name="_Toc369001053"/>
      <w:bookmarkEnd w:id="18"/>
      <w:r w:rsidRPr="00DA327E">
        <w:t>ochrana před technickou seizmicitou</w:t>
      </w:r>
    </w:p>
    <w:p w14:paraId="0F59526B" w14:textId="77777777" w:rsidR="00735E88" w:rsidRPr="00DA327E" w:rsidRDefault="00735E88" w:rsidP="00CE0CFD">
      <w:pPr>
        <w:pStyle w:val="SeccoNormlntext"/>
      </w:pPr>
      <w:r w:rsidRPr="00DA327E">
        <w:tab/>
        <w:t>Stavba nezahrnuje žádné zařízení, které by představovali riziko technické seiz</w:t>
      </w:r>
      <w:r w:rsidR="002A5D7F" w:rsidRPr="00DA327E">
        <w:t>mi</w:t>
      </w:r>
      <w:r w:rsidRPr="00DA327E">
        <w:t>city.</w:t>
      </w:r>
    </w:p>
    <w:p w14:paraId="70BB94E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674B7CEA" w14:textId="2EE98330" w:rsidR="00735E88" w:rsidRPr="00DA327E" w:rsidRDefault="00735E88" w:rsidP="00886231">
      <w:pPr>
        <w:pStyle w:val="SeccoNadpis4"/>
        <w:numPr>
          <w:ilvl w:val="0"/>
          <w:numId w:val="12"/>
        </w:numPr>
      </w:pPr>
      <w:r w:rsidRPr="00DA327E">
        <w:t>ochrana před hlukem</w:t>
      </w:r>
    </w:p>
    <w:p w14:paraId="5603FC8A" w14:textId="77777777" w:rsidR="00735E88" w:rsidRPr="00DA327E" w:rsidRDefault="00735E88" w:rsidP="00CE0CFD">
      <w:pPr>
        <w:pStyle w:val="SeccoNormlntext"/>
      </w:pPr>
      <w:r w:rsidRPr="00DA327E">
        <w:tab/>
        <w:t>Použité materiály a technické řešení dostatečně chrání stavbu před negativními vlivy hluku. Z hlediska externích působení hluku je stavba navržena tak, že při dodržování stanovených opatření, budou splněny normové hladiny.</w:t>
      </w:r>
    </w:p>
    <w:p w14:paraId="71FC2AAC"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bookmarkStart w:id="19" w:name="_Toc369001054"/>
      <w:bookmarkEnd w:id="19"/>
    </w:p>
    <w:p w14:paraId="71FE01F1" w14:textId="1F5EC35F" w:rsidR="00735E88" w:rsidRPr="00DA327E" w:rsidRDefault="00735E88" w:rsidP="00886231">
      <w:pPr>
        <w:pStyle w:val="SeccoNadpis4"/>
        <w:numPr>
          <w:ilvl w:val="0"/>
          <w:numId w:val="12"/>
        </w:numPr>
      </w:pPr>
      <w:r w:rsidRPr="00DA327E">
        <w:t>protipovodňová opatření</w:t>
      </w:r>
    </w:p>
    <w:p w14:paraId="66E9B95A" w14:textId="77777777" w:rsidR="00B40125" w:rsidRPr="00DA327E" w:rsidRDefault="00735E88" w:rsidP="00CE0CFD">
      <w:pPr>
        <w:pStyle w:val="SeccoNormlntext"/>
      </w:pPr>
      <w:r w:rsidRPr="00DA327E">
        <w:rPr>
          <w:szCs w:val="20"/>
        </w:rPr>
        <w:tab/>
      </w:r>
      <w:r w:rsidR="00B40125" w:rsidRPr="00DA327E">
        <w:t>Vzhledem k charakteru stavby není dotčeno, není řešeno.</w:t>
      </w:r>
    </w:p>
    <w:p w14:paraId="389D6553" w14:textId="7DDB7378"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0C82EEC" w14:textId="304E263C" w:rsidR="00B40125" w:rsidRPr="00DA327E" w:rsidRDefault="00B40125" w:rsidP="00886231">
      <w:pPr>
        <w:pStyle w:val="SeccoNadpis4"/>
        <w:numPr>
          <w:ilvl w:val="0"/>
          <w:numId w:val="12"/>
        </w:numPr>
      </w:pPr>
      <w:r w:rsidRPr="00DA327E">
        <w:t>ostatní účinky – vliv poddolování, výskyt metanu apod.</w:t>
      </w:r>
      <w:r w:rsidRPr="00DA327E">
        <w:tab/>
      </w:r>
    </w:p>
    <w:p w14:paraId="0944F4DA" w14:textId="0997BFFD" w:rsidR="00735E88" w:rsidRPr="00DA327E" w:rsidRDefault="00B40125" w:rsidP="00CE0CFD">
      <w:pPr>
        <w:pStyle w:val="SeccoNormlntext"/>
      </w:pPr>
      <w:r w:rsidRPr="00DA327E">
        <w:t>Vzhledem k charakteru stavby není dotčeno, není řešeno.</w:t>
      </w:r>
    </w:p>
    <w:p w14:paraId="1DACF91F" w14:textId="77777777" w:rsidR="00B40125" w:rsidRDefault="00B40125" w:rsidP="00EA517A">
      <w:pPr>
        <w:spacing w:line="240" w:lineRule="auto"/>
        <w:ind w:firstLine="708"/>
        <w:rPr>
          <w:rFonts w:asciiTheme="minorHAnsi" w:hAnsiTheme="minorHAnsi" w:cstheme="minorHAnsi"/>
          <w:color w:val="auto"/>
          <w:szCs w:val="20"/>
        </w:rPr>
      </w:pPr>
    </w:p>
    <w:p w14:paraId="1BB6AE38" w14:textId="77777777" w:rsidR="005F6C10" w:rsidRDefault="005F6C10" w:rsidP="00EA517A">
      <w:pPr>
        <w:spacing w:line="240" w:lineRule="auto"/>
        <w:ind w:firstLine="708"/>
        <w:rPr>
          <w:rFonts w:asciiTheme="minorHAnsi" w:hAnsiTheme="minorHAnsi" w:cstheme="minorHAnsi"/>
          <w:color w:val="auto"/>
          <w:szCs w:val="20"/>
        </w:rPr>
      </w:pPr>
    </w:p>
    <w:p w14:paraId="08E76327" w14:textId="77777777" w:rsidR="005F6C10" w:rsidRPr="00DA327E" w:rsidRDefault="005F6C10" w:rsidP="00EA517A">
      <w:pPr>
        <w:spacing w:line="240" w:lineRule="auto"/>
        <w:ind w:firstLine="708"/>
        <w:rPr>
          <w:rFonts w:asciiTheme="minorHAnsi" w:hAnsiTheme="minorHAnsi" w:cstheme="minorHAnsi"/>
          <w:color w:val="auto"/>
          <w:szCs w:val="20"/>
        </w:rPr>
      </w:pPr>
    </w:p>
    <w:p w14:paraId="3571FE8D" w14:textId="00B5038C" w:rsidR="00735E88" w:rsidRPr="00DA327E" w:rsidRDefault="00735E88" w:rsidP="00886231">
      <w:pPr>
        <w:pStyle w:val="SeccoNadpis2"/>
      </w:pPr>
      <w:bookmarkStart w:id="20" w:name="_Toc103338812"/>
      <w:r w:rsidRPr="00DA327E">
        <w:lastRenderedPageBreak/>
        <w:t>Připojení na technickou infrastrukturu</w:t>
      </w:r>
      <w:bookmarkEnd w:id="20"/>
    </w:p>
    <w:p w14:paraId="713F3944" w14:textId="541D4822" w:rsidR="00735E88" w:rsidRPr="00DA327E" w:rsidRDefault="00735E88" w:rsidP="00886231">
      <w:pPr>
        <w:pStyle w:val="SeccoNadpis4"/>
        <w:numPr>
          <w:ilvl w:val="0"/>
          <w:numId w:val="13"/>
        </w:numPr>
      </w:pPr>
      <w:r w:rsidRPr="00DA327E">
        <w:t>napojovací místa technické infrastruktury</w:t>
      </w:r>
    </w:p>
    <w:p w14:paraId="3DB7723A" w14:textId="1A8E5107" w:rsidR="00DA327E" w:rsidRPr="00DA327E" w:rsidRDefault="00C616AD" w:rsidP="00CE0CFD">
      <w:pPr>
        <w:pStyle w:val="SeccoNormlntext"/>
      </w:pPr>
      <w:r w:rsidRPr="00DA327E">
        <w:tab/>
      </w:r>
      <w:r w:rsidR="00DA327E" w:rsidRPr="00DA327E">
        <w:t>Napojovací místa technické infrastruktury zůst</w:t>
      </w:r>
      <w:r w:rsidR="00DC7B98">
        <w:t>á</w:t>
      </w:r>
      <w:r w:rsidR="00DA327E" w:rsidRPr="00DA327E">
        <w:t xml:space="preserve">vají stávající. </w:t>
      </w:r>
    </w:p>
    <w:p w14:paraId="43A48BAA" w14:textId="77777777" w:rsidR="00DC7B98" w:rsidRPr="00DA327E" w:rsidRDefault="00DC7B98" w:rsidP="00CE0CFD">
      <w:pPr>
        <w:pStyle w:val="SeccoNormlntext"/>
      </w:pPr>
    </w:p>
    <w:p w14:paraId="00732B92" w14:textId="161BD5FA" w:rsidR="00735E88" w:rsidRPr="00DA327E" w:rsidRDefault="00B40125" w:rsidP="00886231">
      <w:pPr>
        <w:pStyle w:val="SeccoNadpis4"/>
        <w:numPr>
          <w:ilvl w:val="0"/>
          <w:numId w:val="13"/>
        </w:numPr>
      </w:pPr>
      <w:r w:rsidRPr="00DA327E">
        <w:t>připojovací rozměry, výkonové kapacity a délky</w:t>
      </w:r>
      <w:r w:rsidRPr="00DA327E">
        <w:tab/>
      </w:r>
    </w:p>
    <w:p w14:paraId="008A2DB2" w14:textId="726D932B" w:rsidR="00173323" w:rsidRPr="00DA327E" w:rsidRDefault="00CE5BF2" w:rsidP="00CE0CFD">
      <w:pPr>
        <w:pStyle w:val="SeccoNormlntext"/>
      </w:pPr>
      <w:r w:rsidRPr="00DA327E">
        <w:rPr>
          <w:b/>
        </w:rPr>
        <w:tab/>
      </w:r>
      <w:r w:rsidRPr="00DA327E">
        <w:t>Rozměry</w:t>
      </w:r>
      <w:r w:rsidR="00B40125" w:rsidRPr="00DA327E">
        <w:t xml:space="preserve"> a výkonové kapacity</w:t>
      </w:r>
      <w:r w:rsidRPr="00DA327E">
        <w:t xml:space="preserve"> jednotlivých přípojek </w:t>
      </w:r>
      <w:r w:rsidR="00DA327E" w:rsidRPr="00DA327E">
        <w:t>zůstávají stávající a nejsou řešeny.</w:t>
      </w:r>
    </w:p>
    <w:p w14:paraId="0EA079F4" w14:textId="5773622D" w:rsidR="00735E88" w:rsidRPr="00DA327E" w:rsidRDefault="00735E88" w:rsidP="00CE0CFD">
      <w:pPr>
        <w:pStyle w:val="SeccoNormlntext"/>
      </w:pPr>
      <w:r w:rsidRPr="00DA327E">
        <w:tab/>
      </w:r>
    </w:p>
    <w:p w14:paraId="3D73404F" w14:textId="347EB504" w:rsidR="00735E88" w:rsidRPr="00DA327E" w:rsidRDefault="00735E88" w:rsidP="00886231">
      <w:pPr>
        <w:pStyle w:val="SeccoNadpis2"/>
      </w:pPr>
      <w:bookmarkStart w:id="21" w:name="_Toc103338813"/>
      <w:r w:rsidRPr="00DA327E">
        <w:t>Dopravní řešení</w:t>
      </w:r>
      <w:bookmarkEnd w:id="21"/>
    </w:p>
    <w:p w14:paraId="0976F929" w14:textId="4E50AF7C" w:rsidR="00735E88" w:rsidRPr="00DA327E" w:rsidRDefault="00B40125" w:rsidP="00886231">
      <w:pPr>
        <w:pStyle w:val="SeccoNadpis4"/>
        <w:numPr>
          <w:ilvl w:val="0"/>
          <w:numId w:val="14"/>
        </w:numPr>
      </w:pPr>
      <w:r w:rsidRPr="00DA327E">
        <w:t>popis dopravního řešení včetně bezbariérových opatření pro přístupnost a užívání stavby osobami se sníženou schopností pohybu nebo orientace</w:t>
      </w:r>
      <w:r w:rsidRPr="00DA327E">
        <w:tab/>
      </w:r>
    </w:p>
    <w:p w14:paraId="344140EF" w14:textId="1B06AE6B" w:rsidR="00735E88" w:rsidRPr="00DA327E" w:rsidRDefault="00C4333E" w:rsidP="00CE0CFD">
      <w:pPr>
        <w:pStyle w:val="SeccoNormlntext"/>
      </w:pPr>
      <w:r w:rsidRPr="00DA327E">
        <w:t>Dopravní řešení se samotné jednotky netýká.</w:t>
      </w:r>
      <w:r w:rsidR="00735E88" w:rsidRPr="00DA327E">
        <w:t xml:space="preserve"> </w:t>
      </w:r>
    </w:p>
    <w:p w14:paraId="2671C59E" w14:textId="3E934461" w:rsidR="00735E88" w:rsidRPr="00DA327E" w:rsidRDefault="00735E88" w:rsidP="00886231">
      <w:pPr>
        <w:pStyle w:val="SeccoNadpis4"/>
        <w:numPr>
          <w:ilvl w:val="0"/>
          <w:numId w:val="14"/>
        </w:numPr>
      </w:pPr>
      <w:r w:rsidRPr="00DA327E">
        <w:t>napojení území na stávající dopravní infrastrukturu</w:t>
      </w:r>
    </w:p>
    <w:p w14:paraId="75B6F4CB" w14:textId="68AFE88B" w:rsidR="007A6350" w:rsidRPr="00DA327E" w:rsidRDefault="00C75D43" w:rsidP="00CE0CFD">
      <w:pPr>
        <w:pStyle w:val="SeccoNormlntext"/>
      </w:pPr>
      <w:bookmarkStart w:id="22" w:name="_Hlk523403460"/>
      <w:r w:rsidRPr="00DA327E">
        <w:t xml:space="preserve">Území </w:t>
      </w:r>
      <w:r w:rsidR="00B40125" w:rsidRPr="00DA327E">
        <w:t>je</w:t>
      </w:r>
      <w:r w:rsidRPr="00DA327E">
        <w:t xml:space="preserve"> napojeno na stávající cestní komunikace v</w:t>
      </w:r>
      <w:r w:rsidR="00A14761" w:rsidRPr="00DA327E">
        <w:t> </w:t>
      </w:r>
      <w:r w:rsidRPr="00DA327E">
        <w:t>okolí</w:t>
      </w:r>
      <w:r w:rsidR="00A14761" w:rsidRPr="00DA327E">
        <w:t>.</w:t>
      </w:r>
    </w:p>
    <w:bookmarkEnd w:id="22"/>
    <w:p w14:paraId="75E4F78F" w14:textId="2973268B" w:rsidR="00735E88" w:rsidRPr="00DA327E" w:rsidRDefault="00735E88" w:rsidP="00886231">
      <w:pPr>
        <w:pStyle w:val="SeccoNadpis4"/>
        <w:numPr>
          <w:ilvl w:val="0"/>
          <w:numId w:val="14"/>
        </w:numPr>
      </w:pPr>
      <w:r w:rsidRPr="00DA327E">
        <w:t>doprava v klidu</w:t>
      </w:r>
    </w:p>
    <w:p w14:paraId="6BFA0CC0" w14:textId="54A2FE7B" w:rsidR="00735E88" w:rsidRPr="00DA327E" w:rsidRDefault="00A14761" w:rsidP="00CE0CFD">
      <w:pPr>
        <w:pStyle w:val="SeccoNormlntext"/>
      </w:pPr>
      <w:bookmarkStart w:id="23" w:name="_Hlk523403465"/>
      <w:r w:rsidRPr="00DA327E">
        <w:t>Parkovaní je zajištěno v podzemních stáních budovy</w:t>
      </w:r>
      <w:r w:rsidR="00B40125" w:rsidRPr="00DA327E">
        <w:t>.</w:t>
      </w:r>
    </w:p>
    <w:bookmarkEnd w:id="23"/>
    <w:p w14:paraId="027AE303" w14:textId="42CC8660" w:rsidR="00735E88" w:rsidRPr="00DA327E" w:rsidRDefault="00735E88" w:rsidP="00886231">
      <w:pPr>
        <w:pStyle w:val="SeccoNadpis4"/>
      </w:pPr>
      <w:r w:rsidRPr="00DA327E">
        <w:t>pěší a cyklistické stezky</w:t>
      </w:r>
    </w:p>
    <w:p w14:paraId="3F63A476" w14:textId="6A5E0B85" w:rsidR="00735E88" w:rsidRPr="00DA327E" w:rsidRDefault="00C4333E" w:rsidP="00CE0CFD">
      <w:pPr>
        <w:pStyle w:val="SeccoNormlntext"/>
      </w:pPr>
      <w:r w:rsidRPr="00DA327E">
        <w:t>Zachováno bez změny.</w:t>
      </w:r>
      <w:r w:rsidR="00735E88" w:rsidRPr="00DA327E">
        <w:t xml:space="preserve"> </w:t>
      </w:r>
    </w:p>
    <w:p w14:paraId="23936CE5" w14:textId="77777777" w:rsidR="00886231" w:rsidRPr="00DA327E" w:rsidRDefault="00886231" w:rsidP="00EA517A">
      <w:pPr>
        <w:pStyle w:val="Obsahtabulky"/>
        <w:spacing w:line="240" w:lineRule="auto"/>
        <w:jc w:val="both"/>
        <w:rPr>
          <w:rFonts w:asciiTheme="minorHAnsi" w:hAnsiTheme="minorHAnsi" w:cstheme="minorHAnsi"/>
          <w:color w:val="auto"/>
          <w:sz w:val="20"/>
          <w:szCs w:val="20"/>
        </w:rPr>
      </w:pPr>
    </w:p>
    <w:p w14:paraId="55C35A79" w14:textId="4A317756" w:rsidR="00886231" w:rsidRDefault="00886231" w:rsidP="00886231">
      <w:pPr>
        <w:pStyle w:val="SeccoNadpis2"/>
      </w:pPr>
      <w:bookmarkStart w:id="24" w:name="_Toc103338814"/>
      <w:r w:rsidRPr="00886231">
        <w:t>Řešení vegetace a souvisejících terénních úprav</w:t>
      </w:r>
    </w:p>
    <w:bookmarkEnd w:id="24"/>
    <w:p w14:paraId="439AE262" w14:textId="6A618F7F" w:rsidR="00735E88" w:rsidRPr="00DA327E" w:rsidRDefault="00735E88" w:rsidP="00886231">
      <w:pPr>
        <w:pStyle w:val="SeccoNadpis4"/>
        <w:numPr>
          <w:ilvl w:val="0"/>
          <w:numId w:val="15"/>
        </w:numPr>
      </w:pPr>
      <w:r w:rsidRPr="00DA327E">
        <w:t>terénní úpravy</w:t>
      </w:r>
    </w:p>
    <w:p w14:paraId="27EBAB76" w14:textId="5DD78B51" w:rsidR="00735E88" w:rsidRPr="00DA327E" w:rsidRDefault="00131510" w:rsidP="00CE0CFD">
      <w:pPr>
        <w:pStyle w:val="SeccoNormlntext"/>
      </w:pPr>
      <w:r w:rsidRPr="00DA327E">
        <w:t xml:space="preserve">V rámci </w:t>
      </w:r>
      <w:r w:rsidR="007703DD" w:rsidRPr="00DA327E">
        <w:t>úpravy</w:t>
      </w:r>
      <w:r w:rsidRPr="00DA327E">
        <w:t xml:space="preserve"> jednotky nebude zapotřebí realizovat žádné terénní úpravy.</w:t>
      </w:r>
    </w:p>
    <w:p w14:paraId="633F8FE5" w14:textId="6E84D265" w:rsidR="00735E88" w:rsidRPr="00DA327E" w:rsidRDefault="00735E88" w:rsidP="00886231">
      <w:pPr>
        <w:pStyle w:val="SeccoNadpis4"/>
        <w:numPr>
          <w:ilvl w:val="0"/>
          <w:numId w:val="15"/>
        </w:numPr>
      </w:pPr>
      <w:r w:rsidRPr="00DA327E">
        <w:t>použité vegetační prvky</w:t>
      </w:r>
    </w:p>
    <w:p w14:paraId="18803A82" w14:textId="7F558503" w:rsidR="00735E88" w:rsidRPr="00DA327E" w:rsidRDefault="00131510" w:rsidP="00CE0CFD">
      <w:pPr>
        <w:pStyle w:val="SeccoNormlntext"/>
      </w:pPr>
      <w:r w:rsidRPr="00DA327E">
        <w:t>Žádné.</w:t>
      </w:r>
    </w:p>
    <w:p w14:paraId="6915379B" w14:textId="78E8928E" w:rsidR="00735E88" w:rsidRPr="00DA327E" w:rsidRDefault="00735E88" w:rsidP="00886231">
      <w:pPr>
        <w:pStyle w:val="SeccoNadpis4"/>
        <w:numPr>
          <w:ilvl w:val="0"/>
          <w:numId w:val="15"/>
        </w:numPr>
      </w:pPr>
      <w:r w:rsidRPr="00DA327E">
        <w:t>biotechnická opatření</w:t>
      </w:r>
    </w:p>
    <w:p w14:paraId="6E031ECE" w14:textId="0EDCC379" w:rsidR="00735E88" w:rsidRPr="00DA327E" w:rsidRDefault="00735E88" w:rsidP="00CE0CFD">
      <w:pPr>
        <w:pStyle w:val="SeccoNormlntext"/>
      </w:pPr>
      <w:r w:rsidRPr="00DA327E">
        <w:t>Žádná.</w:t>
      </w:r>
    </w:p>
    <w:p w14:paraId="08C1BB73"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
    <w:p w14:paraId="0B40F2F0" w14:textId="29170961" w:rsidR="00735E88" w:rsidRPr="00DA327E" w:rsidRDefault="00735E88" w:rsidP="00886231">
      <w:pPr>
        <w:pStyle w:val="SeccoNadpis2"/>
      </w:pPr>
      <w:bookmarkStart w:id="25" w:name="_Toc103338815"/>
      <w:r w:rsidRPr="00DA327E">
        <w:t>Popis vlivů stavby na životní prostředí a jeho ochrana</w:t>
      </w:r>
      <w:bookmarkEnd w:id="25"/>
    </w:p>
    <w:p w14:paraId="55B49197" w14:textId="07962F87" w:rsidR="00735E88" w:rsidRPr="00DA327E" w:rsidRDefault="00735E88" w:rsidP="00886231">
      <w:pPr>
        <w:pStyle w:val="SeccoNadpis4"/>
        <w:numPr>
          <w:ilvl w:val="0"/>
          <w:numId w:val="16"/>
        </w:numPr>
      </w:pPr>
      <w:r w:rsidRPr="00DA327E">
        <w:t>vliv stavby na životní prostředí – ovzduší, hluk, voda, odpady a půda</w:t>
      </w:r>
    </w:p>
    <w:p w14:paraId="0B4234BC" w14:textId="77777777" w:rsidR="00131510" w:rsidRPr="00DA327E" w:rsidRDefault="00131510" w:rsidP="00CE0CFD">
      <w:pPr>
        <w:pStyle w:val="SeccoNormlntext"/>
      </w:pPr>
      <w:r w:rsidRPr="00DA327E">
        <w:t xml:space="preserve">Předmětné stavební práce nebudou mít negativní vliv na životní prostředí. Dodavatel musí respektovat všechny příslušné ČSN, vyhlášky a ustanovení, aby nedocházelo k zatížení okolí stavby hlukem, vibracemi ani prachem. </w:t>
      </w:r>
    </w:p>
    <w:p w14:paraId="0FBE1A9C" w14:textId="67E199D9" w:rsidR="00735E88" w:rsidRPr="00DA327E" w:rsidRDefault="00735E88" w:rsidP="00886231">
      <w:pPr>
        <w:pStyle w:val="SeccoNadpis4"/>
        <w:rPr>
          <w:rStyle w:val="SeccoNadpis4Char"/>
          <w:b/>
          <w:color w:val="auto"/>
        </w:rPr>
      </w:pPr>
      <w:r w:rsidRPr="00DA327E">
        <w:rPr>
          <w:rStyle w:val="SeccoNadpis4Char"/>
          <w:b/>
          <w:color w:val="auto"/>
        </w:rPr>
        <w:t>vliv na přírodu a krajinu (ochrana dřevin, ochrana památných stromů, ochrana rostlin a</w:t>
      </w:r>
      <w:r w:rsidRPr="00DA327E">
        <w:t xml:space="preserve"> </w:t>
      </w:r>
      <w:r w:rsidRPr="00DA327E">
        <w:rPr>
          <w:rStyle w:val="SeccoNadpis4Char"/>
          <w:b/>
          <w:color w:val="auto"/>
        </w:rPr>
        <w:t>živočichů apod.), zachování ekologických funkcí a vazeb v krajině</w:t>
      </w:r>
    </w:p>
    <w:p w14:paraId="0B0F955D" w14:textId="19DE7C16" w:rsidR="00735E88" w:rsidRDefault="00131510" w:rsidP="00CE0CFD">
      <w:pPr>
        <w:pStyle w:val="SeccoNormlntext"/>
      </w:pPr>
      <w:r w:rsidRPr="00DA327E">
        <w:t>Realizací navržených úprav nebudou nijak dotčeny rostliny ani živočichové v blízkosti objektu a budou zcela zachovány stávající ekologické funkce a vazby v krajině.</w:t>
      </w:r>
    </w:p>
    <w:p w14:paraId="2B18D9D0" w14:textId="77777777" w:rsidR="00484868" w:rsidRDefault="00484868" w:rsidP="00CE0CFD">
      <w:pPr>
        <w:pStyle w:val="SeccoNormlntext"/>
      </w:pPr>
    </w:p>
    <w:p w14:paraId="413EE684" w14:textId="63FE8F40" w:rsidR="00735E88" w:rsidRPr="00DA327E" w:rsidRDefault="00735E88" w:rsidP="00886231">
      <w:pPr>
        <w:pStyle w:val="SeccoNadpis4"/>
      </w:pPr>
      <w:r w:rsidRPr="00DA327E">
        <w:t>vliv na soustavu chráněných území Natura 2000</w:t>
      </w:r>
    </w:p>
    <w:p w14:paraId="251E2382" w14:textId="4DACB4DE" w:rsidR="00735E88" w:rsidRPr="00DA327E" w:rsidRDefault="00735E88" w:rsidP="00CE0CFD">
      <w:pPr>
        <w:pStyle w:val="SeccoNormlntext"/>
      </w:pPr>
      <w:r w:rsidRPr="00DA327E">
        <w:lastRenderedPageBreak/>
        <w:t>Předmětná lokalita není zařazena do soustavy chráněných území Natura 2000.</w:t>
      </w:r>
    </w:p>
    <w:p w14:paraId="00C2F337" w14:textId="019E5A54" w:rsidR="00C83776" w:rsidRPr="00DA327E" w:rsidRDefault="00C83776" w:rsidP="00886231">
      <w:pPr>
        <w:pStyle w:val="SeccoNadpis4"/>
      </w:pPr>
      <w:r w:rsidRPr="00DA327E">
        <w:t>způsob zohlednění podmínek závazného stanoviska posouzení vlivu záměru na životní prostředí, je-li podkladem</w:t>
      </w:r>
    </w:p>
    <w:p w14:paraId="5491BAD4" w14:textId="1D849155" w:rsidR="00C83776" w:rsidRPr="00DA327E" w:rsidRDefault="00C83776" w:rsidP="00CE0CFD">
      <w:pPr>
        <w:pStyle w:val="SeccoNormlntext"/>
      </w:pPr>
      <w:r w:rsidRPr="00DA327E">
        <w:t>Pro navrženou vestavbu nebylo vypracováno vyhodnocení vlivů na životní prostředí.</w:t>
      </w:r>
    </w:p>
    <w:p w14:paraId="7BCC25FD" w14:textId="6EAF5387" w:rsidR="00C83776" w:rsidRPr="00DA327E" w:rsidRDefault="00C83776" w:rsidP="00886231">
      <w:pPr>
        <w:pStyle w:val="SeccoNadpis4"/>
      </w:pPr>
      <w:r w:rsidRPr="00DA327E">
        <w:t>v případě záměrů spadajících do režimu zákona o integrované prevenci základní parametry způsobu naplnění závěrů o nejlepších dostupných technikách nebo integrované povolení, bylo-li vydáno</w:t>
      </w:r>
      <w:r w:rsidRPr="00DA327E">
        <w:tab/>
      </w:r>
    </w:p>
    <w:p w14:paraId="64770A51" w14:textId="77777777" w:rsidR="00A14761" w:rsidRPr="00DA327E" w:rsidRDefault="00A14761" w:rsidP="00CE0CFD">
      <w:pPr>
        <w:pStyle w:val="SeccoNormlntext"/>
      </w:pPr>
      <w:r w:rsidRPr="00DA327E">
        <w:t>Nejsou.</w:t>
      </w:r>
    </w:p>
    <w:p w14:paraId="1044E5A1" w14:textId="4BB7996E" w:rsidR="00735E88" w:rsidRDefault="00C83776" w:rsidP="00886231">
      <w:pPr>
        <w:pStyle w:val="SeccoNadpis4"/>
      </w:pPr>
      <w:r w:rsidRPr="00DA327E">
        <w:t>navrhovaná ochranná a bezpečnostní pásma, rozsah omezení a podmínky ochrany podle jiných právních předpisů</w:t>
      </w:r>
    </w:p>
    <w:p w14:paraId="436F96D5" w14:textId="77777777" w:rsidR="003A0D46" w:rsidRPr="00DA327E" w:rsidRDefault="003A0D46" w:rsidP="003A0D46">
      <w:pPr>
        <w:pStyle w:val="SeccoNadpis4"/>
        <w:numPr>
          <w:ilvl w:val="0"/>
          <w:numId w:val="0"/>
        </w:numPr>
        <w:ind w:left="360"/>
      </w:pPr>
    </w:p>
    <w:p w14:paraId="07529C33" w14:textId="338E0D4F" w:rsidR="008C175C" w:rsidRPr="008C175C" w:rsidRDefault="008D38E4" w:rsidP="008C175C">
      <w:pPr>
        <w:autoSpaceDE w:val="0"/>
        <w:autoSpaceDN w:val="0"/>
        <w:adjustRightInd w:val="0"/>
        <w:spacing w:after="0" w:line="240" w:lineRule="auto"/>
      </w:pPr>
      <w:r>
        <w:t xml:space="preserve">1. V současné době prochází v blízkosti řešeného objektu paprsky radioreléových spojů elektronické komunikační sítě ve správě Českých Radiokomunikací, a.s. (viz. přehledná situace vyjádření dotčeného orgánu Českých Radiokomunikací a.s.). </w:t>
      </w:r>
      <w:r w:rsidR="008C175C" w:rsidRPr="008C175C">
        <w:t>Obecně platí, že koridory</w:t>
      </w:r>
    </w:p>
    <w:p w14:paraId="76E5608F" w14:textId="13A7818C" w:rsidR="00735E88" w:rsidRDefault="008C175C" w:rsidP="008C175C">
      <w:pPr>
        <w:autoSpaceDE w:val="0"/>
        <w:autoSpaceDN w:val="0"/>
        <w:adjustRightInd w:val="0"/>
        <w:spacing w:after="0" w:line="240" w:lineRule="auto"/>
      </w:pPr>
      <w:r w:rsidRPr="008C175C">
        <w:t>radioreléových spojů nesmí být částečně ani krátkodobě narušeny konstrukcí stavebních objektů, konstrukcí</w:t>
      </w:r>
      <w:r>
        <w:t xml:space="preserve"> </w:t>
      </w:r>
      <w:r w:rsidRPr="008C175C">
        <w:t>použité stavební techniky nebo tělesy přenášených stavebních břemen!</w:t>
      </w:r>
    </w:p>
    <w:p w14:paraId="2704EB37" w14:textId="3D5073E7" w:rsidR="008C175C" w:rsidRDefault="008C175C" w:rsidP="008C175C">
      <w:pPr>
        <w:autoSpaceDE w:val="0"/>
        <w:autoSpaceDN w:val="0"/>
        <w:adjustRightInd w:val="0"/>
        <w:spacing w:after="0" w:line="240" w:lineRule="auto"/>
        <w:rPr>
          <w:rFonts w:ascii="Arial,Italic" w:hAnsi="Arial,Italic" w:cs="Arial,Italic"/>
          <w:color w:val="auto"/>
          <w:sz w:val="18"/>
          <w:szCs w:val="18"/>
        </w:rPr>
      </w:pPr>
      <w:proofErr w:type="gramStart"/>
      <w:r>
        <w:t>Viz  „</w:t>
      </w:r>
      <w:proofErr w:type="gramEnd"/>
      <w:r>
        <w:rPr>
          <w:rFonts w:ascii="Arial,Italic" w:hAnsi="Arial,Italic" w:cs="Arial,Italic"/>
          <w:i/>
          <w:iCs/>
          <w:color w:val="auto"/>
          <w:sz w:val="18"/>
          <w:szCs w:val="18"/>
        </w:rPr>
        <w:t xml:space="preserve">Podmínky pro případ kolize s vedením SEK Českých Radiokomunikací, a.s.“ ve </w:t>
      </w:r>
      <w:r w:rsidRPr="008C175C">
        <w:rPr>
          <w:rFonts w:ascii="Arial,Italic" w:hAnsi="Arial,Italic" w:cs="Arial,Italic"/>
          <w:color w:val="auto"/>
          <w:sz w:val="18"/>
          <w:szCs w:val="18"/>
        </w:rPr>
        <w:t>vyjádření</w:t>
      </w:r>
      <w:r>
        <w:rPr>
          <w:rFonts w:ascii="Arial,Italic" w:hAnsi="Arial,Italic" w:cs="Arial,Italic"/>
          <w:color w:val="auto"/>
          <w:sz w:val="18"/>
          <w:szCs w:val="18"/>
        </w:rPr>
        <w:t xml:space="preserve"> dotčeného orgánu  Č. Radiokomunikací a.s. části „Doklady“ této dokumentace.</w:t>
      </w:r>
    </w:p>
    <w:p w14:paraId="64FFAF92" w14:textId="77777777" w:rsidR="003A0D46" w:rsidRDefault="003A0D46" w:rsidP="008C175C">
      <w:pPr>
        <w:autoSpaceDE w:val="0"/>
        <w:autoSpaceDN w:val="0"/>
        <w:adjustRightInd w:val="0"/>
        <w:spacing w:after="0" w:line="240" w:lineRule="auto"/>
        <w:rPr>
          <w:rFonts w:ascii="Arial,Italic" w:hAnsi="Arial,Italic" w:cs="Arial,Italic"/>
          <w:color w:val="auto"/>
          <w:sz w:val="18"/>
          <w:szCs w:val="18"/>
        </w:rPr>
      </w:pPr>
    </w:p>
    <w:p w14:paraId="1875768C" w14:textId="41EEDA55" w:rsidR="003A0D46" w:rsidRDefault="003A0D46" w:rsidP="003A0D46">
      <w:pPr>
        <w:autoSpaceDE w:val="0"/>
        <w:autoSpaceDN w:val="0"/>
        <w:adjustRightInd w:val="0"/>
        <w:spacing w:after="0" w:line="240" w:lineRule="auto"/>
      </w:pPr>
      <w:r w:rsidRPr="003A0D46">
        <w:t>2.</w:t>
      </w:r>
      <w:r>
        <w:t>Ř</w:t>
      </w:r>
      <w:r w:rsidRPr="003A0D46">
        <w:t>ešenou lokalitou neprochází podzemní vedení sítí elektronických komunikací Českých Radiokomunikací,</w:t>
      </w:r>
      <w:r>
        <w:t xml:space="preserve"> </w:t>
      </w:r>
      <w:r w:rsidRPr="003A0D46">
        <w:t>a.s.</w:t>
      </w:r>
    </w:p>
    <w:p w14:paraId="5B90286E" w14:textId="77777777" w:rsidR="003A0D46" w:rsidRDefault="003A0D46" w:rsidP="003A0D46">
      <w:pPr>
        <w:autoSpaceDE w:val="0"/>
        <w:autoSpaceDN w:val="0"/>
        <w:adjustRightInd w:val="0"/>
        <w:spacing w:after="0" w:line="240" w:lineRule="auto"/>
      </w:pPr>
    </w:p>
    <w:p w14:paraId="4C3DCEF3" w14:textId="0760546A" w:rsidR="003A0D46" w:rsidRPr="003A0D46" w:rsidRDefault="003A0D46" w:rsidP="003A0D46">
      <w:pPr>
        <w:autoSpaceDE w:val="0"/>
        <w:autoSpaceDN w:val="0"/>
        <w:adjustRightInd w:val="0"/>
        <w:spacing w:after="0" w:line="240" w:lineRule="auto"/>
      </w:pPr>
      <w:r w:rsidRPr="003A0D46">
        <w:t xml:space="preserve">Společnost Vodafone Czech Republic a.s. </w:t>
      </w:r>
      <w:proofErr w:type="gramStart"/>
      <w:r w:rsidRPr="003A0D46">
        <w:t>( dále</w:t>
      </w:r>
      <w:proofErr w:type="gramEnd"/>
      <w:r w:rsidRPr="003A0D46">
        <w:t xml:space="preserve"> jen „Vodafone“ ), se sídlem Praha 5, náměstí Junkových 2, IČ: 25788001</w:t>
      </w:r>
      <w:r>
        <w:rPr>
          <w:rFonts w:ascii="VodafoneLt-Regular" w:hAnsi="VodafoneLt-Regular" w:cs="VodafoneLt-Regular"/>
          <w:color w:val="auto"/>
          <w:sz w:val="23"/>
          <w:szCs w:val="23"/>
        </w:rPr>
        <w:t xml:space="preserve">, </w:t>
      </w:r>
      <w:r w:rsidRPr="003A0D46">
        <w:t>souhlasí s realizací projektu za následujících podmínek.</w:t>
      </w:r>
    </w:p>
    <w:p w14:paraId="7D89E0B4" w14:textId="4B5B3D6E" w:rsidR="003A0D46" w:rsidRDefault="003A0D46" w:rsidP="003A0D46">
      <w:pPr>
        <w:autoSpaceDE w:val="0"/>
        <w:autoSpaceDN w:val="0"/>
        <w:adjustRightInd w:val="0"/>
        <w:spacing w:after="0" w:line="240" w:lineRule="auto"/>
      </w:pPr>
      <w:r w:rsidRPr="003A0D46">
        <w:t xml:space="preserve">Ve Vámi zadaném zájmovém území se nachází vedení veřejné komunikační sítě </w:t>
      </w:r>
      <w:proofErr w:type="gramStart"/>
      <w:r w:rsidRPr="003A0D46">
        <w:t>( dále</w:t>
      </w:r>
      <w:proofErr w:type="gramEnd"/>
      <w:r w:rsidRPr="003A0D46">
        <w:t xml:space="preserve"> jen „VVKS“ ) a její</w:t>
      </w:r>
      <w:r>
        <w:t xml:space="preserve"> </w:t>
      </w:r>
      <w:r w:rsidRPr="003A0D46">
        <w:t>ochranné pásmo, jejíž existence a poloha je zakreslena v příloze tohoto vyjádření. Ochranné pásmo VVKS je v</w:t>
      </w:r>
      <w:r>
        <w:t xml:space="preserve"> </w:t>
      </w:r>
      <w:r w:rsidRPr="003A0D46">
        <w:t>souladu s ustanovením § 102 zákona č. 127/2005 Sb., o elektronických komunikacích a o změně některých</w:t>
      </w:r>
      <w:r>
        <w:t xml:space="preserve"> </w:t>
      </w:r>
      <w:r w:rsidRPr="003A0D46">
        <w:t>souvisejících zákonů stanoveno rozsahem 0,5 m po stranách krajní hrany vedení VVKS (dále jen „Ochranné</w:t>
      </w:r>
      <w:r>
        <w:t xml:space="preserve"> </w:t>
      </w:r>
      <w:r w:rsidRPr="003A0D46">
        <w:t>pásmo“). Zjistí-li stavebník rozpor v poloze naší VVKS, která je zakreslena v příloze tohoto vyjádření (např.</w:t>
      </w:r>
      <w:r>
        <w:t xml:space="preserve"> </w:t>
      </w:r>
      <w:r w:rsidRPr="003A0D46">
        <w:t xml:space="preserve">nenachází-li se trasa VVKS tam, kde podle přílohy tohoto vyjádření má být či je zřejmé, že trasa VVKS vede </w:t>
      </w:r>
      <w:proofErr w:type="spellStart"/>
      <w:proofErr w:type="gramStart"/>
      <w:r w:rsidRPr="003A0D46">
        <w:t>jinudy,je</w:t>
      </w:r>
      <w:proofErr w:type="spellEnd"/>
      <w:proofErr w:type="gramEnd"/>
      <w:r w:rsidRPr="003A0D46">
        <w:t xml:space="preserve"> nutné zastavit práce a situaci za účelem zajištění ochrany vedení VVKS konzultovat s kontaktní osobou pro</w:t>
      </w:r>
      <w:r>
        <w:t xml:space="preserve"> </w:t>
      </w:r>
      <w:r w:rsidRPr="003A0D46">
        <w:t>překládky. V takovém případě trasa VVKS není částečně zaměřená a je nutné pomocí ručně kopaných sond určit</w:t>
      </w:r>
      <w:r>
        <w:t xml:space="preserve"> </w:t>
      </w:r>
      <w:r w:rsidRPr="003A0D46">
        <w:t>polohu VVKS v terénu a hloubku jejího uložení.</w:t>
      </w:r>
      <w:r>
        <w:t xml:space="preserve"> </w:t>
      </w:r>
    </w:p>
    <w:p w14:paraId="4EBFEA58" w14:textId="77777777" w:rsidR="008C175C" w:rsidRPr="008C175C" w:rsidRDefault="008C175C" w:rsidP="008C175C">
      <w:pPr>
        <w:autoSpaceDE w:val="0"/>
        <w:autoSpaceDN w:val="0"/>
        <w:adjustRightInd w:val="0"/>
        <w:spacing w:after="0" w:line="240" w:lineRule="auto"/>
      </w:pPr>
    </w:p>
    <w:p w14:paraId="58B63473" w14:textId="73719666" w:rsidR="00735E88" w:rsidRPr="00DA327E" w:rsidRDefault="00735E88" w:rsidP="00886231">
      <w:pPr>
        <w:pStyle w:val="SeccoNadpis2"/>
      </w:pPr>
      <w:bookmarkStart w:id="26" w:name="_Toc103338816"/>
      <w:r w:rsidRPr="00DA327E">
        <w:t>Ochrana obyvatelstva</w:t>
      </w:r>
      <w:bookmarkEnd w:id="26"/>
    </w:p>
    <w:p w14:paraId="61070C32" w14:textId="51659FF2" w:rsidR="00735E88" w:rsidRDefault="00735E88" w:rsidP="00CE0CFD">
      <w:pPr>
        <w:pStyle w:val="SeccoNormlntext"/>
      </w:pPr>
      <w:r w:rsidRPr="00DA327E">
        <w:t>Záměr respektuje požadavky vyhlášky č. 380/2002 Sb., k přípravě a provádění úkolů ochrany obyvatelstva. Řešený objekt není stavbou sloužící k civilní ochraně ani stavbou dotčenou požadavky civilní ochrany</w:t>
      </w:r>
      <w:r w:rsidR="00131510" w:rsidRPr="00DA327E">
        <w:t>. Zachováno bez změny</w:t>
      </w:r>
      <w:r w:rsidRPr="00DA327E">
        <w:t xml:space="preserve">.   </w:t>
      </w:r>
    </w:p>
    <w:p w14:paraId="065A35A5" w14:textId="77777777" w:rsidR="00886231" w:rsidRDefault="00886231" w:rsidP="00CE0CFD">
      <w:pPr>
        <w:pStyle w:val="SeccoNormlntext"/>
      </w:pPr>
    </w:p>
    <w:p w14:paraId="51B0C4D0" w14:textId="25E43B55" w:rsidR="00735E88" w:rsidRPr="00DA327E" w:rsidRDefault="00735E88" w:rsidP="00886231">
      <w:pPr>
        <w:pStyle w:val="SeccoNadpis2"/>
      </w:pPr>
      <w:bookmarkStart w:id="27" w:name="_Toc103338817"/>
      <w:r w:rsidRPr="00DA327E">
        <w:t>Zásady organizace výstavby</w:t>
      </w:r>
      <w:bookmarkEnd w:id="27"/>
    </w:p>
    <w:p w14:paraId="057B3DFA" w14:textId="19FA25CD" w:rsidR="00735E88" w:rsidRPr="00DA327E" w:rsidRDefault="00735E88" w:rsidP="00886231">
      <w:pPr>
        <w:pStyle w:val="SeccoNadpis4"/>
        <w:numPr>
          <w:ilvl w:val="0"/>
          <w:numId w:val="17"/>
        </w:numPr>
      </w:pPr>
      <w:r w:rsidRPr="00DA327E">
        <w:t>potřeby a spotřeby médií a hmot, jejich zajištění</w:t>
      </w:r>
    </w:p>
    <w:p w14:paraId="3A95E513" w14:textId="2DCCB63F" w:rsidR="00131510" w:rsidRPr="00DA327E" w:rsidRDefault="00131510" w:rsidP="00CE0CFD">
      <w:pPr>
        <w:pStyle w:val="SeccoNormlntext"/>
      </w:pPr>
      <w:r w:rsidRPr="00DA327E">
        <w:lastRenderedPageBreak/>
        <w:t>Potřebný stavební materiál, hmoty a média nutná k realizaci navržené vestavby, tak jak je uvedeno v profesních částech předkládané dokumentace, zajistí v plném rozsahu generální dodavatel stavby.</w:t>
      </w:r>
    </w:p>
    <w:p w14:paraId="2381EEFC" w14:textId="047605F3" w:rsidR="00735E88" w:rsidRPr="00DA327E" w:rsidRDefault="00735E88" w:rsidP="00886231">
      <w:pPr>
        <w:pStyle w:val="SeccoNadpis4"/>
      </w:pPr>
      <w:r w:rsidRPr="00DA327E">
        <w:t>odvodnění staveniště</w:t>
      </w:r>
    </w:p>
    <w:p w14:paraId="59F7AEA7" w14:textId="21784CDB" w:rsidR="00735E88" w:rsidRPr="00DA327E" w:rsidRDefault="00131510" w:rsidP="00CE0CFD">
      <w:pPr>
        <w:pStyle w:val="SeccoNormlntext"/>
      </w:pPr>
      <w:r w:rsidRPr="00DA327E">
        <w:t>Pro instalaci uvedených zařízení nebude nutné zřizovat speciální odvodnění staveniště. Všechny vnitřní práce by měly být realizovány suchým procesem.</w:t>
      </w:r>
    </w:p>
    <w:p w14:paraId="0DF41CBB" w14:textId="7E811EC6" w:rsidR="00735E88" w:rsidRPr="00DA327E" w:rsidRDefault="00735E88" w:rsidP="00886231">
      <w:pPr>
        <w:pStyle w:val="SeccoNadpis4"/>
      </w:pPr>
      <w:r w:rsidRPr="00DA327E">
        <w:t xml:space="preserve">napojení staveniště na dopravní a technickou infrastrukturu </w:t>
      </w:r>
    </w:p>
    <w:p w14:paraId="14EA87DF" w14:textId="09243997" w:rsidR="00735E88" w:rsidRPr="00DA327E" w:rsidRDefault="00131510" w:rsidP="00CE0CFD">
      <w:pPr>
        <w:pStyle w:val="SeccoNormlntext"/>
      </w:pPr>
      <w:r w:rsidRPr="00DA327E">
        <w:t xml:space="preserve">Pro účely vestavby se nebude zřizovat žádné speciální napojení na dopravní a technickou infrastrukturu. </w:t>
      </w:r>
      <w:r w:rsidR="00735E88" w:rsidRPr="00DA327E">
        <w:t xml:space="preserve">Napojení na technickou infrastrukturu se předpokládá ze stávajících přípojek </w:t>
      </w:r>
      <w:r w:rsidRPr="00DA327E">
        <w:t>v obchodní jednotce</w:t>
      </w:r>
      <w:r w:rsidR="00735E88" w:rsidRPr="00DA327E">
        <w:t>.</w:t>
      </w:r>
      <w:r w:rsidR="00864DB5" w:rsidRPr="00DA327E">
        <w:t xml:space="preserve"> </w:t>
      </w:r>
    </w:p>
    <w:p w14:paraId="046B3CF9" w14:textId="43B53C5F" w:rsidR="00735E88" w:rsidRPr="00DA327E" w:rsidRDefault="00735E88" w:rsidP="00886231">
      <w:pPr>
        <w:pStyle w:val="SeccoNadpis4"/>
      </w:pPr>
      <w:r w:rsidRPr="00DA327E">
        <w:t>vliv provádění stavby na okolní stavby a pozemky</w:t>
      </w:r>
    </w:p>
    <w:p w14:paraId="505FF497" w14:textId="4DC20BCE" w:rsidR="00131510" w:rsidRPr="00DA327E" w:rsidRDefault="00131510" w:rsidP="00CE0CFD">
      <w:pPr>
        <w:pStyle w:val="SeccoNormlntext"/>
      </w:pPr>
      <w:r w:rsidRPr="00DA327E">
        <w:t>Provádění navržených úprav by nemělo mít žádný vliv na okolní stavby a pozemky.</w:t>
      </w:r>
    </w:p>
    <w:p w14:paraId="0C3727C4" w14:textId="7D6CDA63" w:rsidR="00735E88" w:rsidRPr="00DA327E" w:rsidRDefault="00735E88" w:rsidP="00886231">
      <w:pPr>
        <w:pStyle w:val="SeccoNadpis4"/>
      </w:pPr>
      <w:r w:rsidRPr="00DA327E">
        <w:t xml:space="preserve">ochrana okolí staveniště a požadavky na související asanace, demolice, kácení dřevin </w:t>
      </w:r>
    </w:p>
    <w:p w14:paraId="1EDB1D67" w14:textId="2D23B56B" w:rsidR="00131510" w:rsidRPr="00DA327E" w:rsidRDefault="00131510" w:rsidP="00CE0CFD">
      <w:pPr>
        <w:pStyle w:val="SeccoNormlntext"/>
      </w:pPr>
      <w:r w:rsidRPr="00DA327E">
        <w:t xml:space="preserve">Během realizace i provozu </w:t>
      </w:r>
      <w:r w:rsidR="00484868">
        <w:t>objektu</w:t>
      </w:r>
      <w:r w:rsidRPr="00DA327E">
        <w:t xml:space="preserve">  budou dodrženy všechny požadavky platné legislativy České republiky a ČSN, zejména zákon č. 258/2000 Sb., O ochraně veřejného zdraví a o změně některých souvisejících zákonů, ve znění pozdějších předpisů, zákon č.49/2010 Sb., O posuzování vlivů na životní prostředí a o změně některých souvisejících zákonů (zákon o posuzování vlivů na životní prostředí) — úplné znění zákona č. 100/2001 Sb., v platném znění, nařízení vlády č. 272/2011 Sb., o ochraně zdraví před nepříznivými účinky hluku a vibrací, ve znění pozdějších předpisů, zákona č. 201/2011 Sb. o ochraně ovzduší, ve znění pozdějších předpisů,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nařízení vlády č.362/2005 Sb., O bližších požadavcích na bezpečnost a ochranu zdraví při práci na pracovištích s nebezpečím pádu z výšky nebo do hloubky, ve znění pozdějších předpisů a č. 101/2005 Sb., O podrobnějších požadavcích na pracoviště a pracovní prostředí, ve znění pozdějších předpisů. </w:t>
      </w:r>
    </w:p>
    <w:p w14:paraId="5703CD9C" w14:textId="77777777" w:rsidR="00131510" w:rsidRPr="00DA327E" w:rsidRDefault="00131510" w:rsidP="00CE0CFD">
      <w:pPr>
        <w:pStyle w:val="SeccoNormlntext"/>
      </w:pPr>
      <w:r w:rsidRPr="00DA327E">
        <w:t xml:space="preserve">Při výstavbě budou použity materiály a technologie, které nezatěžují životní prostředí a neohrožují zdraví osob. </w:t>
      </w:r>
    </w:p>
    <w:p w14:paraId="6E3FB778" w14:textId="284BAF49" w:rsidR="00735E88" w:rsidRPr="00DA327E" w:rsidRDefault="00131510" w:rsidP="00CE0CFD">
      <w:pPr>
        <w:pStyle w:val="SeccoNormlntext"/>
      </w:pPr>
      <w:r w:rsidRPr="00DA327E">
        <w:t>Při práci ve výškách musí být dodrženy všechny související vyhlášky a normy, pracovníci musí být jištěni proti pádu z výšky.</w:t>
      </w:r>
    </w:p>
    <w:p w14:paraId="1D6E7A52" w14:textId="7A5E768B" w:rsidR="00735E88" w:rsidRPr="00DA327E" w:rsidRDefault="00864DB5" w:rsidP="00886231">
      <w:pPr>
        <w:pStyle w:val="SeccoNadpis4"/>
      </w:pPr>
      <w:r w:rsidRPr="00DA327E">
        <w:t>maximální dočasné a trvalé zábory pro staveniště</w:t>
      </w:r>
      <w:r w:rsidRPr="00DA327E">
        <w:tab/>
      </w:r>
    </w:p>
    <w:p w14:paraId="7C65A3BD" w14:textId="5602B049" w:rsidR="00864DB5" w:rsidRPr="00DA327E" w:rsidRDefault="00716182" w:rsidP="00CE0CFD">
      <w:pPr>
        <w:pStyle w:val="SeccoNormlntext"/>
      </w:pPr>
      <w:r w:rsidRPr="00DA327E">
        <w:t xml:space="preserve">Dočasné staveniště bude umístěno uvnitř </w:t>
      </w:r>
      <w:r w:rsidR="00484868">
        <w:t>předmětného objektu</w:t>
      </w:r>
      <w:r w:rsidRPr="00DA327E">
        <w:t>.</w:t>
      </w:r>
    </w:p>
    <w:p w14:paraId="160E4603" w14:textId="30131323" w:rsidR="00864DB5" w:rsidRPr="00DA327E" w:rsidRDefault="00864DB5" w:rsidP="00886231">
      <w:pPr>
        <w:pStyle w:val="SeccoNadpis4"/>
      </w:pPr>
      <w:r w:rsidRPr="00DA327E">
        <w:t xml:space="preserve">požadavky na bezbariérové </w:t>
      </w:r>
      <w:proofErr w:type="spellStart"/>
      <w:r w:rsidRPr="00DA327E">
        <w:t>obchozí</w:t>
      </w:r>
      <w:proofErr w:type="spellEnd"/>
      <w:r w:rsidRPr="00DA327E">
        <w:t xml:space="preserve"> trasy</w:t>
      </w:r>
    </w:p>
    <w:p w14:paraId="5C6B9FA6" w14:textId="0C2728F5" w:rsidR="00735E88" w:rsidRPr="00DA327E" w:rsidRDefault="00864DB5" w:rsidP="00CE0CFD">
      <w:pPr>
        <w:pStyle w:val="SeccoNormlntext"/>
      </w:pPr>
      <w:r w:rsidRPr="00DA327E">
        <w:t xml:space="preserve">Neuplatňuje se. </w:t>
      </w:r>
      <w:r w:rsidRPr="00DA327E">
        <w:tab/>
      </w:r>
    </w:p>
    <w:p w14:paraId="27D87AE6" w14:textId="3904588C" w:rsidR="00735E88" w:rsidRPr="00DA327E" w:rsidRDefault="00735E88" w:rsidP="00886231">
      <w:pPr>
        <w:pStyle w:val="SeccoNadpis4"/>
      </w:pPr>
      <w:r w:rsidRPr="00DA327E">
        <w:t xml:space="preserve">maximální produkovaná množství a druhy odpadů a emisí při výstavbě, jejich likvidace </w:t>
      </w:r>
    </w:p>
    <w:p w14:paraId="36EF89FE" w14:textId="14F56C57" w:rsidR="00735E88" w:rsidRPr="00DA327E" w:rsidRDefault="00735E88" w:rsidP="00CE0CFD">
      <w:pPr>
        <w:pStyle w:val="SeccoNormlntext"/>
      </w:pPr>
      <w:r w:rsidRPr="00DA327E">
        <w:lastRenderedPageBreak/>
        <w:t xml:space="preserve">Všechny použité stavební materiály a technologie neovlivňují negativně životní prostředí, nejsou zde vytvářeny žádné nebezpečné zplodiny ani nežádoucí nebezpečné výpary. Veškeré odpady vzniklé při stavbě (prázdné papírové a plastové obaly, dřevo, ocel a další) budou odváženy. </w:t>
      </w:r>
      <w:r w:rsidR="004812D5" w:rsidRPr="00DA327E">
        <w:t xml:space="preserve">Během výstavby obchodní jednotky budou na staveništi umístěné odpadové nádoby pro stavební odpad i pro tříděný odpad. </w:t>
      </w:r>
      <w:r w:rsidRPr="00DA327E">
        <w:t>Odvoz stavebního odpadu musí probíhat po trasách, které budou minimálně obtěžovat okolní zástavbu. Tedy nejkratší trasou ze staveniště na kapacitní komunikace. Dopravní trasy stanoví budoucí dodavatel stavby</w:t>
      </w:r>
      <w:r w:rsidR="004812D5" w:rsidRPr="00DA327E">
        <w:t xml:space="preserve"> po dohodě s technickým manažérem obchodního centra</w:t>
      </w:r>
      <w:r w:rsidRPr="00DA327E">
        <w:t>.</w:t>
      </w:r>
      <w:r w:rsidR="000D5A27" w:rsidRPr="00DA327E">
        <w:t xml:space="preserve"> </w:t>
      </w:r>
      <w:r w:rsidR="004812D5" w:rsidRPr="00DA327E">
        <w:t xml:space="preserve">Odpad bude odvážen na skládku odpadu nebo do sběrného dvora. </w:t>
      </w:r>
    </w:p>
    <w:p w14:paraId="1E8DB735" w14:textId="77777777" w:rsidR="00735E88" w:rsidRPr="00DA327E" w:rsidRDefault="00735E88" w:rsidP="00CE0CFD">
      <w:pPr>
        <w:pStyle w:val="SeccoNormlntext"/>
      </w:pPr>
      <w:r w:rsidRPr="00DA327E">
        <w:t>Očekávané druhy vznikajících odpadů během výstavby:</w:t>
      </w:r>
    </w:p>
    <w:p w14:paraId="3DBA2F3E"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proofErr w:type="spellStart"/>
      <w:r w:rsidRPr="00DA327E">
        <w:rPr>
          <w:rFonts w:asciiTheme="minorHAnsi" w:hAnsiTheme="minorHAnsi" w:cstheme="minorHAnsi"/>
          <w:color w:val="auto"/>
          <w:sz w:val="20"/>
          <w:szCs w:val="20"/>
        </w:rPr>
        <w:t>Poř</w:t>
      </w:r>
      <w:proofErr w:type="spellEnd"/>
      <w:r w:rsidRPr="00DA327E">
        <w:rPr>
          <w:rFonts w:asciiTheme="minorHAnsi" w:hAnsiTheme="minorHAnsi" w:cstheme="minorHAnsi"/>
          <w:color w:val="auto"/>
          <w:sz w:val="20"/>
          <w:szCs w:val="20"/>
        </w:rPr>
        <w:t>. č.</w:t>
      </w:r>
      <w:r w:rsidRPr="00DA327E">
        <w:rPr>
          <w:rFonts w:asciiTheme="minorHAnsi" w:hAnsiTheme="minorHAnsi" w:cstheme="minorHAnsi"/>
          <w:color w:val="auto"/>
          <w:sz w:val="20"/>
          <w:szCs w:val="20"/>
        </w:rPr>
        <w:tab/>
        <w:t>Název</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Kód odpadu</w:t>
      </w:r>
      <w:r w:rsidRPr="00DA327E">
        <w:rPr>
          <w:rFonts w:asciiTheme="minorHAnsi" w:hAnsiTheme="minorHAnsi" w:cstheme="minorHAnsi"/>
          <w:color w:val="auto"/>
          <w:sz w:val="20"/>
          <w:szCs w:val="20"/>
        </w:rPr>
        <w:tab/>
        <w:t>Kategorie</w:t>
      </w:r>
    </w:p>
    <w:p w14:paraId="2AB31FD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Papírové a lepenkové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34D92511"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Plastové obaly</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15 01 02</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096FCC3B"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3</w:t>
      </w:r>
      <w:r w:rsidR="00735E88" w:rsidRPr="00DA327E">
        <w:rPr>
          <w:rFonts w:asciiTheme="minorHAnsi" w:hAnsiTheme="minorHAnsi" w:cstheme="minorHAnsi"/>
          <w:color w:val="auto"/>
          <w:sz w:val="20"/>
          <w:szCs w:val="20"/>
        </w:rPr>
        <w:tab/>
        <w:t>Tašky a keramické výrobky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17 01 03</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0FA98C0"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4</w:t>
      </w:r>
      <w:r w:rsidR="00735E88" w:rsidRPr="00DA327E">
        <w:rPr>
          <w:rFonts w:asciiTheme="minorHAnsi" w:hAnsiTheme="minorHAnsi" w:cstheme="minorHAnsi"/>
          <w:color w:val="auto"/>
          <w:sz w:val="20"/>
          <w:szCs w:val="20"/>
        </w:rPr>
        <w:tab/>
        <w:t xml:space="preserve">Směsi nebo oddělené frakce betonu, cihel, tašek </w:t>
      </w:r>
    </w:p>
    <w:p w14:paraId="48C2C2C2"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a keramických výrobků neuvedené pod číslem 17 01 06</w:t>
      </w:r>
      <w:r w:rsidRPr="00DA327E">
        <w:rPr>
          <w:rFonts w:asciiTheme="minorHAnsi" w:hAnsiTheme="minorHAnsi" w:cstheme="minorHAnsi"/>
          <w:color w:val="auto"/>
          <w:sz w:val="20"/>
          <w:szCs w:val="20"/>
        </w:rPr>
        <w:tab/>
        <w:t>17 01 07</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72B6717A"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5</w:t>
      </w:r>
      <w:r w:rsidR="00735E88" w:rsidRPr="00DA327E">
        <w:rPr>
          <w:rFonts w:asciiTheme="minorHAnsi" w:hAnsiTheme="minorHAnsi" w:cstheme="minorHAnsi"/>
          <w:color w:val="auto"/>
          <w:sz w:val="20"/>
          <w:szCs w:val="20"/>
        </w:rPr>
        <w:tab/>
        <w:t>Dřevo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17 02 01</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5C2C4FD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6</w:t>
      </w:r>
      <w:r w:rsidR="00735E88" w:rsidRPr="00DA327E">
        <w:rPr>
          <w:rFonts w:asciiTheme="minorHAnsi" w:hAnsiTheme="minorHAnsi" w:cstheme="minorHAnsi"/>
          <w:color w:val="auto"/>
          <w:sz w:val="20"/>
          <w:szCs w:val="20"/>
        </w:rPr>
        <w:tab/>
        <w:t>Sklo</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17 02 02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2AFF514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7</w:t>
      </w:r>
      <w:r w:rsidR="00735E88" w:rsidRPr="00DA327E">
        <w:rPr>
          <w:rFonts w:asciiTheme="minorHAnsi" w:hAnsiTheme="minorHAnsi" w:cstheme="minorHAnsi"/>
          <w:color w:val="auto"/>
          <w:sz w:val="20"/>
          <w:szCs w:val="20"/>
        </w:rPr>
        <w:tab/>
        <w:t>Plasty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17 02 03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1FDD1144"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8</w:t>
      </w:r>
      <w:r w:rsidR="00735E88" w:rsidRPr="00DA327E">
        <w:rPr>
          <w:rFonts w:asciiTheme="minorHAnsi" w:hAnsiTheme="minorHAnsi" w:cstheme="minorHAnsi"/>
          <w:color w:val="auto"/>
          <w:sz w:val="20"/>
          <w:szCs w:val="20"/>
        </w:rPr>
        <w:tab/>
        <w:t>Železo a ocel</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17 04 05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EEC31B2"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9</w:t>
      </w:r>
      <w:r w:rsidR="00735E88" w:rsidRPr="00DA327E">
        <w:rPr>
          <w:rFonts w:asciiTheme="minorHAnsi" w:hAnsiTheme="minorHAnsi" w:cstheme="minorHAnsi"/>
          <w:color w:val="auto"/>
          <w:sz w:val="20"/>
          <w:szCs w:val="20"/>
        </w:rPr>
        <w:tab/>
        <w:t>Směsné kovy</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17 04 07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463B6B41" w14:textId="77777777" w:rsidR="00735E88" w:rsidRPr="00DA327E" w:rsidRDefault="00850213"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10</w:t>
      </w:r>
      <w:r w:rsidR="00735E88" w:rsidRPr="00DA327E">
        <w:rPr>
          <w:rFonts w:asciiTheme="minorHAnsi" w:hAnsiTheme="minorHAnsi" w:cstheme="minorHAnsi"/>
          <w:color w:val="auto"/>
          <w:sz w:val="20"/>
          <w:szCs w:val="20"/>
        </w:rPr>
        <w:tab/>
        <w:t>Kabely neuvedené pod 17 01 10</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 xml:space="preserve">17 04 11 </w:t>
      </w:r>
      <w:r w:rsidR="00735E88" w:rsidRPr="00DA327E">
        <w:rPr>
          <w:rFonts w:asciiTheme="minorHAnsi" w:hAnsiTheme="minorHAnsi" w:cstheme="minorHAnsi"/>
          <w:color w:val="auto"/>
          <w:sz w:val="20"/>
          <w:szCs w:val="20"/>
        </w:rPr>
        <w:tab/>
      </w:r>
      <w:r w:rsidR="00735E88" w:rsidRPr="00DA327E">
        <w:rPr>
          <w:rFonts w:asciiTheme="minorHAnsi" w:hAnsiTheme="minorHAnsi" w:cstheme="minorHAnsi"/>
          <w:color w:val="auto"/>
          <w:sz w:val="20"/>
          <w:szCs w:val="20"/>
        </w:rPr>
        <w:tab/>
        <w:t>O</w:t>
      </w:r>
    </w:p>
    <w:p w14:paraId="708E8489"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1</w:t>
      </w:r>
      <w:r w:rsidRPr="00DA327E">
        <w:rPr>
          <w:rFonts w:asciiTheme="minorHAnsi" w:hAnsiTheme="minorHAnsi" w:cstheme="minorHAnsi"/>
          <w:color w:val="auto"/>
          <w:sz w:val="20"/>
          <w:szCs w:val="20"/>
        </w:rPr>
        <w:tab/>
        <w:t>Izolační materiály neuvedené pod čísly 17 06 01 a 17 06 03</w:t>
      </w:r>
      <w:r w:rsidRPr="00DA327E">
        <w:rPr>
          <w:rFonts w:asciiTheme="minorHAnsi" w:hAnsiTheme="minorHAnsi" w:cstheme="minorHAnsi"/>
          <w:color w:val="auto"/>
          <w:sz w:val="20"/>
          <w:szCs w:val="20"/>
        </w:rPr>
        <w:tab/>
        <w:t xml:space="preserve">17 06 04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267F7980"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2</w:t>
      </w:r>
      <w:r w:rsidRPr="00DA327E">
        <w:rPr>
          <w:rFonts w:asciiTheme="minorHAnsi" w:hAnsiTheme="minorHAnsi" w:cstheme="minorHAnsi"/>
          <w:color w:val="auto"/>
          <w:sz w:val="20"/>
          <w:szCs w:val="20"/>
        </w:rPr>
        <w:tab/>
        <w:t xml:space="preserve">Stavební materiály na bázi sádry neuvedené pod číslem </w:t>
      </w:r>
    </w:p>
    <w:p w14:paraId="0364F5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17 08 01</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17 08 02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32CD1BA"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3</w:t>
      </w:r>
      <w:r w:rsidRPr="00DA327E">
        <w:rPr>
          <w:rFonts w:asciiTheme="minorHAnsi" w:hAnsiTheme="minorHAnsi" w:cstheme="minorHAnsi"/>
          <w:color w:val="auto"/>
          <w:sz w:val="20"/>
          <w:szCs w:val="20"/>
        </w:rPr>
        <w:tab/>
        <w:t xml:space="preserve">Směsný stavební a demoliční odpady neuvedené pod čísly </w:t>
      </w:r>
    </w:p>
    <w:p w14:paraId="7976AC8D"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ab/>
        <w:t>17 09 01, 17 09 02 a 17 09 03</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17 09 04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8C69136" w14:textId="77777777" w:rsidR="00735E88" w:rsidRPr="00DA327E" w:rsidRDefault="00735E88" w:rsidP="00EA517A">
      <w:pPr>
        <w:pStyle w:val="Obsahtabulky"/>
        <w:spacing w:line="240" w:lineRule="auto"/>
        <w:jc w:val="both"/>
        <w:rPr>
          <w:rFonts w:asciiTheme="minorHAnsi" w:hAnsiTheme="minorHAnsi" w:cstheme="minorHAnsi"/>
          <w:color w:val="auto"/>
          <w:sz w:val="20"/>
          <w:szCs w:val="20"/>
        </w:rPr>
      </w:pPr>
      <w:r w:rsidRPr="00DA327E">
        <w:rPr>
          <w:rFonts w:asciiTheme="minorHAnsi" w:hAnsiTheme="minorHAnsi" w:cstheme="minorHAnsi"/>
          <w:color w:val="auto"/>
          <w:sz w:val="20"/>
          <w:szCs w:val="20"/>
        </w:rPr>
        <w:t>1</w:t>
      </w:r>
      <w:r w:rsidR="00850213" w:rsidRPr="00DA327E">
        <w:rPr>
          <w:rFonts w:asciiTheme="minorHAnsi" w:hAnsiTheme="minorHAnsi" w:cstheme="minorHAnsi"/>
          <w:color w:val="auto"/>
          <w:sz w:val="20"/>
          <w:szCs w:val="20"/>
        </w:rPr>
        <w:t>4</w:t>
      </w:r>
      <w:r w:rsidRPr="00DA327E">
        <w:rPr>
          <w:rFonts w:asciiTheme="minorHAnsi" w:hAnsiTheme="minorHAnsi" w:cstheme="minorHAnsi"/>
          <w:color w:val="auto"/>
          <w:sz w:val="20"/>
          <w:szCs w:val="20"/>
        </w:rPr>
        <w:tab/>
        <w:t>Směsný komunální odpad</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 xml:space="preserve">20 03 01 </w:t>
      </w:r>
      <w:r w:rsidRPr="00DA327E">
        <w:rPr>
          <w:rFonts w:asciiTheme="minorHAnsi" w:hAnsiTheme="minorHAnsi" w:cstheme="minorHAnsi"/>
          <w:color w:val="auto"/>
          <w:sz w:val="20"/>
          <w:szCs w:val="20"/>
        </w:rPr>
        <w:tab/>
      </w:r>
      <w:r w:rsidRPr="00DA327E">
        <w:rPr>
          <w:rFonts w:asciiTheme="minorHAnsi" w:hAnsiTheme="minorHAnsi" w:cstheme="minorHAnsi"/>
          <w:color w:val="auto"/>
          <w:sz w:val="20"/>
          <w:szCs w:val="20"/>
        </w:rPr>
        <w:tab/>
        <w:t>O</w:t>
      </w:r>
    </w:p>
    <w:p w14:paraId="54BDA559" w14:textId="77777777" w:rsidR="00850213" w:rsidRPr="00DA327E" w:rsidRDefault="00850213" w:rsidP="00EA517A">
      <w:pPr>
        <w:pStyle w:val="Obsahtabulky"/>
        <w:spacing w:line="240" w:lineRule="auto"/>
        <w:jc w:val="both"/>
        <w:rPr>
          <w:rFonts w:asciiTheme="minorHAnsi" w:hAnsiTheme="minorHAnsi" w:cstheme="minorHAnsi"/>
          <w:color w:val="auto"/>
          <w:sz w:val="20"/>
          <w:szCs w:val="20"/>
        </w:rPr>
      </w:pPr>
    </w:p>
    <w:p w14:paraId="004B65AF" w14:textId="1AD0847B" w:rsidR="00735E88" w:rsidRPr="00DA327E" w:rsidRDefault="00850213" w:rsidP="00CE0CFD">
      <w:pPr>
        <w:pStyle w:val="SeccoNormlntext"/>
      </w:pPr>
      <w:r w:rsidRPr="00DA327E">
        <w:t>Seznam produkovaných odpadů je zpracován dle Vyhlášky č. 93/2016 Sb. – Vyhláška o Katalogu odpadů.</w:t>
      </w:r>
    </w:p>
    <w:p w14:paraId="67888E8A" w14:textId="11466B61" w:rsidR="00735E88" w:rsidRPr="00DA327E" w:rsidRDefault="00735E88" w:rsidP="00886231">
      <w:pPr>
        <w:pStyle w:val="SeccoNadpis4"/>
      </w:pPr>
      <w:r w:rsidRPr="00DA327E">
        <w:t xml:space="preserve">bilance zemních prací, požadavky na přísun nebo deponie zemin </w:t>
      </w:r>
    </w:p>
    <w:p w14:paraId="7E8BAD19" w14:textId="4C773089" w:rsidR="00735E88" w:rsidRDefault="00716182" w:rsidP="00CE0CFD">
      <w:pPr>
        <w:pStyle w:val="SeccoNormlntext"/>
      </w:pPr>
      <w:r w:rsidRPr="00DA327E">
        <w:t xml:space="preserve">Nebudou prováděny žádné zemní práce. </w:t>
      </w:r>
    </w:p>
    <w:p w14:paraId="4F7C8733" w14:textId="28784FCB" w:rsidR="00735E88" w:rsidRPr="00DA327E" w:rsidRDefault="00735E88" w:rsidP="00886231">
      <w:pPr>
        <w:pStyle w:val="SeccoNadpis4"/>
      </w:pPr>
      <w:r w:rsidRPr="00DA327E">
        <w:t>ochrana životního prostředí při výstavbě</w:t>
      </w:r>
    </w:p>
    <w:p w14:paraId="775B97C0" w14:textId="6DE143E0" w:rsidR="00735E88" w:rsidRPr="00DA327E" w:rsidRDefault="00735E88" w:rsidP="00CE0CFD">
      <w:pPr>
        <w:pStyle w:val="SeccoNormlntext"/>
      </w:pPr>
      <w:r w:rsidRPr="00DA327E">
        <w:t>Během výstavby musí být používané jen stroje a zařízení v náležitém technickém stavu tak, aby nemohlo dojít k úniku ropných látek do půdy, popř. do podzemních vod.</w:t>
      </w:r>
    </w:p>
    <w:p w14:paraId="0FD993FE" w14:textId="77777777" w:rsidR="00735E88" w:rsidRPr="00DA327E" w:rsidRDefault="00735E88" w:rsidP="00CE0CFD">
      <w:pPr>
        <w:pStyle w:val="SeccoNormlntext"/>
      </w:pPr>
      <w:r w:rsidRPr="00DA327E">
        <w:t xml:space="preserve">Při stavbě bude brán zřetel na ochranu životního prostředí. V případě havárie budou všechny nehody řešeny ihned na místě. Návrh respektuje zákon č. </w:t>
      </w:r>
      <w:r w:rsidRPr="00DA327E">
        <w:lastRenderedPageBreak/>
        <w:t>114/1992 Sb. o ochraně přírody a krajiny, ve znění pozdějších úprav a prováděcí vyhlášky.</w:t>
      </w:r>
    </w:p>
    <w:p w14:paraId="4804411C" w14:textId="138DC70C" w:rsidR="00716182" w:rsidRPr="00DA327E" w:rsidRDefault="00735E88" w:rsidP="00CE0CFD">
      <w:pPr>
        <w:pStyle w:val="SeccoNormlntext"/>
      </w:pPr>
      <w:r w:rsidRPr="00DA327E">
        <w:t xml:space="preserve">S odpady vzniklým během realizace stavby a při jejím povozu, bude nakládáno v souladu se zákonem č. 185/2001 Sb. (Zákon o odpadech) a vyhláškami 383/2001 Sb. o podrobnostech nakládání s odpady a </w:t>
      </w:r>
      <w:r w:rsidR="00850213" w:rsidRPr="00DA327E">
        <w:t>93</w:t>
      </w:r>
      <w:r w:rsidRPr="00DA327E">
        <w:t>/20</w:t>
      </w:r>
      <w:r w:rsidR="00850213" w:rsidRPr="00DA327E">
        <w:t>16</w:t>
      </w:r>
      <w:r w:rsidRPr="00DA327E">
        <w:t xml:space="preserve"> Sb. </w:t>
      </w:r>
      <w:r w:rsidR="00850213" w:rsidRPr="00DA327E">
        <w:t>– Vyhláška o Katalogu odpadů</w:t>
      </w:r>
      <w:r w:rsidRPr="00DA327E">
        <w:t xml:space="preserve"> a podle „Metodického návodu odboru odpadů pro řízení vzniku stavebních a demoličních odpadů a pro nakládání s nimi“ Ministerstva životního prostředí z ledna 2008.</w:t>
      </w:r>
    </w:p>
    <w:p w14:paraId="6642A111"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hlukem, vibracemi a otřesy</w:t>
      </w:r>
    </w:p>
    <w:p w14:paraId="56079ED1" w14:textId="4119D194" w:rsidR="00735E88" w:rsidRPr="00DA327E" w:rsidRDefault="00735E88" w:rsidP="00CE0CFD">
      <w:pPr>
        <w:pStyle w:val="SeccoNormlntext"/>
      </w:pPr>
      <w:r w:rsidRPr="00DA327E">
        <w:t xml:space="preserve">Po dobu provádění stavby nesmí být okolní prostor ovlivňován nadměrným hlukem, vibracemi a otřesy nad mez, stanovenou v Nařízení vlády o ochraně zdraví před nepříznivými účinky hluku a vibrací č. 148/2006 Sb. </w:t>
      </w:r>
    </w:p>
    <w:p w14:paraId="7D64AB29" w14:textId="77777777" w:rsidR="00735E88" w:rsidRPr="00DA327E" w:rsidRDefault="00735E88" w:rsidP="007703DD">
      <w:pPr>
        <w:pStyle w:val="Obsahtabulky"/>
        <w:spacing w:line="240" w:lineRule="auto"/>
        <w:ind w:left="426" w:hanging="360"/>
        <w:jc w:val="both"/>
        <w:rPr>
          <w:rFonts w:asciiTheme="minorHAnsi" w:hAnsiTheme="minorHAnsi" w:cstheme="minorHAnsi"/>
          <w:color w:val="auto"/>
          <w:sz w:val="20"/>
          <w:szCs w:val="20"/>
        </w:rPr>
      </w:pPr>
      <w:r w:rsidRPr="00DA327E">
        <w:rPr>
          <w:rFonts w:asciiTheme="minorHAnsi" w:hAnsiTheme="minorHAnsi" w:cstheme="minorHAnsi"/>
          <w:color w:val="auto"/>
          <w:sz w:val="20"/>
          <w:szCs w:val="20"/>
          <w:u w:val="single"/>
        </w:rPr>
        <w:t>Ochrana před prachem</w:t>
      </w:r>
    </w:p>
    <w:p w14:paraId="25E2ECC7" w14:textId="1689F9C7" w:rsidR="00735E88" w:rsidRPr="00DA327E" w:rsidRDefault="00735E88" w:rsidP="00CE0CFD">
      <w:pPr>
        <w:pStyle w:val="SeccoNormlntext"/>
      </w:pPr>
      <w:r w:rsidRPr="00DA327E">
        <w:t>Zvýšení prašnosti v dotčené lokalitě provozem stavby bude eliminováno důsledným dočištěním dopravních prostředků a průběžným čištěním užívaných veřejných komunikací. Dodavatel stavby je odpovědný za náležitý technický stav svého strojového parku.</w:t>
      </w:r>
    </w:p>
    <w:p w14:paraId="0DA2490A" w14:textId="5540AE46" w:rsidR="00735E88" w:rsidRPr="00DA327E" w:rsidRDefault="00735E88" w:rsidP="00886231">
      <w:pPr>
        <w:pStyle w:val="SeccoNadpis4"/>
      </w:pPr>
      <w:r w:rsidRPr="00DA327E">
        <w:t>Zásady bezpečnosti a ochrany zdraví při práci na staveništi, posouzení potřeby koordinátora bezpečnosti a ochrany zdraví při práci podle jiných právních předpisů</w:t>
      </w:r>
    </w:p>
    <w:p w14:paraId="25D8C7B2" w14:textId="77F5F30F" w:rsidR="00735E88" w:rsidRPr="00DA327E" w:rsidRDefault="00735E88" w:rsidP="00CE0CFD">
      <w:pPr>
        <w:pStyle w:val="SeccoNormlntext"/>
      </w:pPr>
      <w:r w:rsidRPr="00DA327E">
        <w:t>Veškeré stavební práce a činnosti na stavbě budou prováděny v souladu s platnými zákony, nařízeními vlády, vyhláškami, předpisy a ustanoveními ČSN, které se týkají bezpečnosti a ochrany zdraví, zejména však následujícími:</w:t>
      </w:r>
      <w:r w:rsidRPr="00DA327E">
        <w:rPr>
          <w:lang w:eastAsia="cs-CZ"/>
        </w:rPr>
        <w:t xml:space="preserve"> </w:t>
      </w:r>
    </w:p>
    <w:p w14:paraId="0871C0F3" w14:textId="704D242A" w:rsidR="00735E88" w:rsidRPr="00DA327E" w:rsidRDefault="00735E88" w:rsidP="00CE0CFD">
      <w:pPr>
        <w:pStyle w:val="SeccoNormlntext"/>
        <w:numPr>
          <w:ilvl w:val="0"/>
          <w:numId w:val="4"/>
        </w:numPr>
      </w:pPr>
      <w:r w:rsidRPr="00DA327E">
        <w:t>Zákon č. 309/2006 Sb. o zajištění dalších podmínek bezpečnosti a ochrany zdraví při práci</w:t>
      </w:r>
    </w:p>
    <w:p w14:paraId="5A7164EE" w14:textId="66C5F365" w:rsidR="00864DB5" w:rsidRPr="00DA327E" w:rsidRDefault="00864DB5" w:rsidP="00CE0CFD">
      <w:pPr>
        <w:pStyle w:val="SeccoNormlntext"/>
        <w:numPr>
          <w:ilvl w:val="0"/>
          <w:numId w:val="4"/>
        </w:numPr>
      </w:pPr>
      <w:r w:rsidRPr="00DA327E">
        <w:t xml:space="preserve">Zákon č. 262/2006 </w:t>
      </w:r>
      <w:proofErr w:type="spellStart"/>
      <w:r w:rsidRPr="00DA327E">
        <w:t>Sb</w:t>
      </w:r>
      <w:proofErr w:type="spellEnd"/>
      <w:r w:rsidRPr="00DA327E">
        <w:t>, Zákon zákoník práce</w:t>
      </w:r>
    </w:p>
    <w:p w14:paraId="0F03D01F" w14:textId="77777777" w:rsidR="00735E88" w:rsidRPr="00DA327E" w:rsidRDefault="00735E88" w:rsidP="00CE0CFD">
      <w:pPr>
        <w:pStyle w:val="SeccoNormlntext"/>
        <w:numPr>
          <w:ilvl w:val="0"/>
          <w:numId w:val="4"/>
        </w:numPr>
      </w:pPr>
      <w:r w:rsidRPr="00DA327E">
        <w:t>Nařízení vlády č. 591/2006 Sb. o bližších minimálních požadavcích na bezpečnost a ochranu zdraví při práci na staveništi</w:t>
      </w:r>
    </w:p>
    <w:p w14:paraId="2053DE53" w14:textId="77777777" w:rsidR="00735E88" w:rsidRPr="00DA327E" w:rsidRDefault="00735E88" w:rsidP="00CE0CFD">
      <w:pPr>
        <w:pStyle w:val="SeccoNormlntext"/>
        <w:numPr>
          <w:ilvl w:val="0"/>
          <w:numId w:val="4"/>
        </w:numPr>
      </w:pPr>
      <w:r w:rsidRPr="00DA327E">
        <w:t>Nařízení vlády č. 148/2006 Sb. o ochraně zdraví před nepříznivými účinky hluku a vibrací.</w:t>
      </w:r>
    </w:p>
    <w:p w14:paraId="4C84DE4F" w14:textId="77777777" w:rsidR="00735E88" w:rsidRPr="00DA327E" w:rsidRDefault="00735E88" w:rsidP="00CE0CFD">
      <w:pPr>
        <w:pStyle w:val="SeccoNormlntext"/>
        <w:numPr>
          <w:ilvl w:val="0"/>
          <w:numId w:val="4"/>
        </w:numPr>
      </w:pPr>
      <w:r w:rsidRPr="00DA327E">
        <w:t>Nařízení vlády č. 101/2005 Sb. o podrobnějších požadavcích na pracoviště a pracovní prostředí</w:t>
      </w:r>
    </w:p>
    <w:p w14:paraId="20515378" w14:textId="77777777" w:rsidR="00735E88" w:rsidRPr="00DA327E" w:rsidRDefault="00735E88" w:rsidP="00CE0CFD">
      <w:pPr>
        <w:pStyle w:val="SeccoNormlntext"/>
        <w:numPr>
          <w:ilvl w:val="0"/>
          <w:numId w:val="4"/>
        </w:numPr>
      </w:pPr>
      <w:r w:rsidRPr="00DA327E">
        <w:t>Nařízení vlády č. 11/2002 Sb. kterým se stanoví vzhled a umístění bezpečnostních značek a zavedení signálů</w:t>
      </w:r>
    </w:p>
    <w:p w14:paraId="6AFBE31B" w14:textId="77777777" w:rsidR="00735E88" w:rsidRPr="00DA327E" w:rsidRDefault="00735E88" w:rsidP="00CE0CFD">
      <w:pPr>
        <w:pStyle w:val="SeccoNormlntext"/>
        <w:numPr>
          <w:ilvl w:val="0"/>
          <w:numId w:val="4"/>
        </w:numPr>
      </w:pPr>
      <w:r w:rsidRPr="00DA327E">
        <w:t>Nařízení vlády č. 362/2005 Sb. o bližších požadavcích na bezpečnost a ochranu zdraví při práci na pracovištích s nebezpečím pádu z výšky nebo do hloubky.</w:t>
      </w:r>
    </w:p>
    <w:p w14:paraId="5C446BB5" w14:textId="77777777" w:rsidR="00735E88" w:rsidRPr="00DA327E" w:rsidRDefault="00735E88" w:rsidP="00CE0CFD">
      <w:pPr>
        <w:pStyle w:val="SeccoNormlntext"/>
        <w:numPr>
          <w:ilvl w:val="0"/>
          <w:numId w:val="4"/>
        </w:numPr>
      </w:pPr>
      <w:r w:rsidRPr="00DA327E">
        <w:t>Nařízení vlády č. 378/2001 Sb., kterým se stanoví bližší požadavky na bezpečný provoz a používaní strojů, zařízení, přístrojů a nářadí.</w:t>
      </w:r>
    </w:p>
    <w:p w14:paraId="330AFD3C" w14:textId="4640070F" w:rsidR="00735E88" w:rsidRPr="00DA327E" w:rsidRDefault="00735E88" w:rsidP="00CE0CFD">
      <w:pPr>
        <w:pStyle w:val="SeccoNormlntext"/>
      </w:pPr>
      <w:r w:rsidRPr="00DA327E">
        <w:lastRenderedPageBreak/>
        <w:t>Dodavatel stavby je odpovědný za dodržování těchto předpisů a zajistí, aby všechny osoby pohybující se po staveništi byly s výše uvedenými předpisy seznámeny. Jakékoliv změny oproti dokumentaci schválené ve stavebním řízení budou konzultovány s projektantem a zapsány do stavebního deníku. Prostředky a zařízení pro poskytování první pomoci budou umístěny v mobilní buňce – kanceláři, která bude označena příslušnou značkou. V kanceláři bude také trvale k dispozici mobilní telefon.</w:t>
      </w:r>
    </w:p>
    <w:p w14:paraId="47A1B399" w14:textId="6E566C8F" w:rsidR="00735E88" w:rsidRPr="00DA327E" w:rsidRDefault="00735E88" w:rsidP="00886231">
      <w:pPr>
        <w:pStyle w:val="SeccoNadpis4"/>
      </w:pPr>
      <w:r w:rsidRPr="00DA327E">
        <w:t xml:space="preserve">úpravy pro bezbariérové užívání výstavbou dotčených staveb </w:t>
      </w:r>
    </w:p>
    <w:p w14:paraId="73CE2AE0" w14:textId="215B9408" w:rsidR="00735E88" w:rsidRPr="00DA327E" w:rsidRDefault="00864DB5" w:rsidP="00CE0CFD">
      <w:pPr>
        <w:pStyle w:val="SeccoNormlntext"/>
      </w:pPr>
      <w:r w:rsidRPr="00DA327E">
        <w:t xml:space="preserve">Stavba nebude vyžadovat úpravu pro bezbariérové užívání. </w:t>
      </w:r>
    </w:p>
    <w:p w14:paraId="474FD381" w14:textId="17E78CE6" w:rsidR="00735E88" w:rsidRPr="00DA327E" w:rsidRDefault="00735E88" w:rsidP="00886231">
      <w:pPr>
        <w:pStyle w:val="SeccoNadpis4"/>
      </w:pPr>
      <w:r w:rsidRPr="00DA327E">
        <w:t xml:space="preserve">zásady pro dopravně inženýrské opatření </w:t>
      </w:r>
    </w:p>
    <w:p w14:paraId="13E145EE" w14:textId="514AB89E" w:rsidR="00735E88" w:rsidRPr="00DA327E" w:rsidRDefault="00735E88" w:rsidP="00CE0CFD">
      <w:pPr>
        <w:pStyle w:val="SeccoNormlntext"/>
      </w:pPr>
      <w:r w:rsidRPr="00DA327E">
        <w:t xml:space="preserve"> Stavba bude prováděna bez potřeby dopravních inženýrských opatření.</w:t>
      </w:r>
    </w:p>
    <w:p w14:paraId="44448112" w14:textId="1A710CEA" w:rsidR="00735E88" w:rsidRPr="00DA327E" w:rsidRDefault="00864DB5" w:rsidP="00886231">
      <w:pPr>
        <w:pStyle w:val="SeccoNadpis4"/>
      </w:pPr>
      <w:r w:rsidRPr="00DA327E">
        <w:t>stanovení speciálních podmínek pro provádění stavby – provádění stavby za provozu, opatření proti účinkům vnějšího prostředí při výstavbě apod.</w:t>
      </w:r>
      <w:r w:rsidRPr="00DA327E">
        <w:tab/>
      </w:r>
    </w:p>
    <w:p w14:paraId="2916F0DB" w14:textId="3A996AB4" w:rsidR="00735E88" w:rsidRPr="00DA327E" w:rsidRDefault="00716182" w:rsidP="00CE0CFD">
      <w:pPr>
        <w:pStyle w:val="SeccoNormlntext"/>
      </w:pPr>
      <w:r w:rsidRPr="00DA327E">
        <w:t>Pro provádění navržených úprav nejsou požadovány žádné speciální podmínky.</w:t>
      </w:r>
    </w:p>
    <w:p w14:paraId="7022B75B" w14:textId="7C9D2A95" w:rsidR="00735E88" w:rsidRPr="00DA327E" w:rsidRDefault="00735E88" w:rsidP="00886231">
      <w:pPr>
        <w:pStyle w:val="SeccoNadpis4"/>
      </w:pPr>
      <w:r w:rsidRPr="00DA327E">
        <w:t>postup výstavby, rozhodující dílčí termíny</w:t>
      </w:r>
    </w:p>
    <w:p w14:paraId="708AF704" w14:textId="62A932B2" w:rsidR="00716182" w:rsidRPr="00DA327E" w:rsidRDefault="002F01CA" w:rsidP="00CE0CFD">
      <w:pPr>
        <w:pStyle w:val="SeccoNormlntext"/>
      </w:pPr>
      <w:r w:rsidRPr="00DA327E">
        <w:t>Zahájení výstavby se předpokládá na 05/202</w:t>
      </w:r>
      <w:r w:rsidR="00DC7B98">
        <w:t>4</w:t>
      </w:r>
      <w:r w:rsidRPr="00DA327E">
        <w:t>.</w:t>
      </w:r>
      <w:r w:rsidR="00DC7B98">
        <w:t>Dokončení stavby 11/2024</w:t>
      </w:r>
      <w:r w:rsidRPr="00DA327E">
        <w:t xml:space="preserve"> Provedení stavby se předpokládá v jedné etapě.</w:t>
      </w:r>
    </w:p>
    <w:p w14:paraId="2D09BB1D" w14:textId="1EE5F3F6" w:rsidR="001910E4" w:rsidRPr="00DA327E" w:rsidRDefault="001910E4" w:rsidP="00886231">
      <w:pPr>
        <w:pStyle w:val="SeccoNadpis2"/>
      </w:pPr>
      <w:bookmarkStart w:id="28" w:name="_Toc103338818"/>
      <w:r w:rsidRPr="00DA327E">
        <w:t>Celkové vodohospodářské řešení</w:t>
      </w:r>
      <w:bookmarkEnd w:id="28"/>
      <w:r w:rsidRPr="00DA327E">
        <w:t xml:space="preserve"> </w:t>
      </w:r>
    </w:p>
    <w:p w14:paraId="48CA4030" w14:textId="4B2A3395" w:rsidR="00EA517A" w:rsidRPr="00DA327E" w:rsidRDefault="00EA517A" w:rsidP="00CE0CFD">
      <w:pPr>
        <w:pStyle w:val="SeccoNormlntext"/>
      </w:pPr>
      <w:bookmarkStart w:id="29" w:name="_Hlk144386917"/>
      <w:r w:rsidRPr="00DA327E">
        <w:t xml:space="preserve">Zásobování vodou je součástí </w:t>
      </w:r>
      <w:r w:rsidR="002F01CA" w:rsidRPr="00DA327E">
        <w:t>budovy</w:t>
      </w:r>
      <w:r w:rsidRPr="00DA327E">
        <w:t xml:space="preserve">. Stavba je napojena na veřejný vodovod. </w:t>
      </w:r>
    </w:p>
    <w:p w14:paraId="120D4D61" w14:textId="687999A6" w:rsidR="00EA517A" w:rsidRPr="00DA327E" w:rsidRDefault="00EA517A" w:rsidP="00CE0CFD">
      <w:pPr>
        <w:pStyle w:val="SeccoNormlntext"/>
      </w:pPr>
      <w:r w:rsidRPr="00DA327E">
        <w:t xml:space="preserve">Napojení na splaškovou kanalizaci je součástí </w:t>
      </w:r>
      <w:r w:rsidR="002F01CA" w:rsidRPr="00DA327E">
        <w:t>budovy</w:t>
      </w:r>
      <w:r w:rsidRPr="00DA327E">
        <w:t>. Stavba je napojena na veřejnou splaškovou kanalizac</w:t>
      </w:r>
      <w:r w:rsidR="002F01CA" w:rsidRPr="00DA327E">
        <w:t>i.</w:t>
      </w:r>
    </w:p>
    <w:p w14:paraId="73E78B39" w14:textId="77777777" w:rsidR="000E6C3B" w:rsidRPr="00DA327E" w:rsidRDefault="000E6C3B" w:rsidP="00CE0CFD">
      <w:pPr>
        <w:pStyle w:val="SeccoNormlntext"/>
      </w:pPr>
      <w:r w:rsidRPr="00DA327E">
        <w:t>Likvidace dešťových vod není dotčena touto stavbou.</w:t>
      </w:r>
    </w:p>
    <w:bookmarkEnd w:id="29"/>
    <w:p w14:paraId="1C08591D" w14:textId="77777777" w:rsidR="000E6C3B" w:rsidRPr="00DA327E" w:rsidRDefault="000E6C3B" w:rsidP="00CE0CFD">
      <w:pPr>
        <w:pStyle w:val="SeccoNormlntext"/>
      </w:pPr>
    </w:p>
    <w:p w14:paraId="138625BD" w14:textId="77777777" w:rsidR="00EA517A" w:rsidRPr="00DA327E" w:rsidRDefault="00EA517A" w:rsidP="00EA517A">
      <w:pPr>
        <w:spacing w:line="240" w:lineRule="auto"/>
        <w:ind w:firstLine="360"/>
        <w:jc w:val="both"/>
        <w:rPr>
          <w:rFonts w:asciiTheme="minorHAnsi" w:hAnsiTheme="minorHAnsi" w:cstheme="minorHAnsi"/>
          <w:b/>
          <w:bCs/>
          <w:color w:val="auto"/>
          <w:szCs w:val="20"/>
        </w:rPr>
      </w:pPr>
    </w:p>
    <w:p w14:paraId="3ACCBD15" w14:textId="178F638C" w:rsidR="00716182" w:rsidRPr="00DA327E" w:rsidRDefault="00716182" w:rsidP="00EA517A">
      <w:pPr>
        <w:spacing w:line="240" w:lineRule="auto"/>
        <w:jc w:val="both"/>
        <w:rPr>
          <w:rFonts w:asciiTheme="minorHAnsi" w:hAnsiTheme="minorHAnsi" w:cstheme="minorHAnsi"/>
          <w:color w:val="auto"/>
          <w:szCs w:val="20"/>
        </w:rPr>
      </w:pPr>
      <w:bookmarkStart w:id="30" w:name="__DdeLink__5482_4029859120"/>
      <w:r w:rsidRPr="00DA327E">
        <w:rPr>
          <w:rFonts w:asciiTheme="minorHAnsi" w:hAnsiTheme="minorHAnsi" w:cstheme="minorHAnsi"/>
          <w:color w:val="auto"/>
          <w:szCs w:val="20"/>
        </w:rPr>
        <w:t>V Praze dne</w:t>
      </w:r>
      <w:r w:rsidRPr="00DA327E">
        <w:rPr>
          <w:rStyle w:val="slostrnky"/>
          <w:rFonts w:asciiTheme="minorHAnsi" w:hAnsiTheme="minorHAnsi" w:cstheme="minorHAnsi"/>
          <w:color w:val="auto"/>
          <w:szCs w:val="20"/>
        </w:rPr>
        <w:t xml:space="preserve"> </w:t>
      </w:r>
      <w:r w:rsidR="00837CFC">
        <w:rPr>
          <w:rStyle w:val="slostrnky"/>
          <w:rFonts w:asciiTheme="minorHAnsi" w:hAnsiTheme="minorHAnsi" w:cstheme="minorHAnsi"/>
          <w:color w:val="auto"/>
          <w:szCs w:val="20"/>
        </w:rPr>
        <w:t>13.07.</w:t>
      </w:r>
      <w:r w:rsidRPr="00DA327E">
        <w:rPr>
          <w:rStyle w:val="slostrnky"/>
          <w:rFonts w:asciiTheme="minorHAnsi" w:hAnsiTheme="minorHAnsi" w:cstheme="minorHAnsi"/>
          <w:color w:val="auto"/>
          <w:szCs w:val="20"/>
        </w:rPr>
        <w:t>20</w:t>
      </w:r>
      <w:r w:rsidR="000E6C3B" w:rsidRPr="00DA327E">
        <w:rPr>
          <w:rStyle w:val="slostrnky"/>
          <w:rFonts w:asciiTheme="minorHAnsi" w:hAnsiTheme="minorHAnsi" w:cstheme="minorHAnsi"/>
          <w:color w:val="auto"/>
          <w:szCs w:val="20"/>
        </w:rPr>
        <w:t>2</w:t>
      </w:r>
      <w:r w:rsidR="00AA3A0B" w:rsidRPr="00DA327E">
        <w:rPr>
          <w:rStyle w:val="slostrnky"/>
          <w:rFonts w:asciiTheme="minorHAnsi" w:hAnsiTheme="minorHAnsi" w:cstheme="minorHAnsi"/>
          <w:color w:val="auto"/>
          <w:szCs w:val="20"/>
        </w:rPr>
        <w:t>3</w:t>
      </w:r>
    </w:p>
    <w:p w14:paraId="227F92E2" w14:textId="6C6002A7" w:rsidR="005E0A86" w:rsidRPr="00DA327E" w:rsidRDefault="00716182" w:rsidP="00373B0A">
      <w:pPr>
        <w:spacing w:line="240" w:lineRule="auto"/>
        <w:jc w:val="both"/>
        <w:rPr>
          <w:rFonts w:asciiTheme="minorHAnsi" w:hAnsiTheme="minorHAnsi" w:cstheme="minorHAnsi"/>
          <w:color w:val="auto"/>
          <w:szCs w:val="20"/>
        </w:rPr>
      </w:pPr>
      <w:r w:rsidRPr="00DA327E">
        <w:rPr>
          <w:rFonts w:asciiTheme="minorHAnsi" w:hAnsiTheme="minorHAnsi" w:cstheme="minorHAnsi"/>
          <w:color w:val="auto"/>
          <w:szCs w:val="20"/>
        </w:rPr>
        <w:t xml:space="preserve">Vypracoval </w:t>
      </w:r>
      <w:bookmarkEnd w:id="30"/>
      <w:r w:rsidRPr="00DA327E">
        <w:rPr>
          <w:rFonts w:asciiTheme="minorHAnsi" w:hAnsiTheme="minorHAnsi" w:cstheme="minorHAnsi"/>
          <w:color w:val="auto"/>
          <w:szCs w:val="20"/>
        </w:rPr>
        <w:t xml:space="preserve">Ing. arch. </w:t>
      </w:r>
      <w:r w:rsidR="00AA3A0B" w:rsidRPr="00DA327E">
        <w:rPr>
          <w:rFonts w:asciiTheme="minorHAnsi" w:hAnsiTheme="minorHAnsi" w:cstheme="minorHAnsi"/>
          <w:color w:val="auto"/>
          <w:szCs w:val="20"/>
        </w:rPr>
        <w:t>Tomáš Brix</w:t>
      </w:r>
    </w:p>
    <w:sectPr w:rsidR="005E0A86" w:rsidRPr="00DA327E">
      <w:footerReference w:type="default" r:id="rId13"/>
      <w:pgSz w:w="11906" w:h="16838"/>
      <w:pgMar w:top="3119" w:right="1985" w:bottom="1418" w:left="1985" w:header="1701"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B57DC" w14:textId="77777777" w:rsidR="00B40125" w:rsidRDefault="00B40125">
      <w:pPr>
        <w:spacing w:after="0" w:line="240" w:lineRule="auto"/>
      </w:pPr>
      <w:r>
        <w:separator/>
      </w:r>
    </w:p>
  </w:endnote>
  <w:endnote w:type="continuationSeparator" w:id="0">
    <w:p w14:paraId="4A87EE66" w14:textId="77777777" w:rsidR="00B40125" w:rsidRDefault="00B4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altName w:val="Calibri"/>
    <w:charset w:val="01"/>
    <w:family w:val="auto"/>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VodafoneLt-Regular">
    <w:altName w:val="Calibri"/>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068484"/>
      <w:docPartObj>
        <w:docPartGallery w:val="Page Numbers (Bottom of Page)"/>
        <w:docPartUnique/>
      </w:docPartObj>
    </w:sdtPr>
    <w:sdtEndPr/>
    <w:sdtContent>
      <w:p w14:paraId="3309E83D" w14:textId="58C1E165" w:rsidR="00B40125" w:rsidRDefault="00B40125" w:rsidP="002A0B48">
        <w:pPr>
          <w:pStyle w:val="Zpat"/>
          <w:tabs>
            <w:tab w:val="clear" w:pos="4536"/>
            <w:tab w:val="center" w:pos="1843"/>
          </w:tabs>
        </w:pPr>
        <w:r>
          <w:rPr>
            <w:rStyle w:val="slostrnky"/>
          </w:rPr>
          <w:fldChar w:fldCharType="begin"/>
        </w:r>
        <w:r>
          <w:instrText>PAGE</w:instrText>
        </w:r>
        <w:r>
          <w:fldChar w:fldCharType="separate"/>
        </w:r>
        <w:r>
          <w:rPr>
            <w:noProof/>
          </w:rPr>
          <w:t>15</w:t>
        </w:r>
        <w:r>
          <w:fldChar w:fldCharType="end"/>
        </w:r>
        <w:r w:rsidR="002A0B48">
          <w:tab/>
          <w:t>Souhrnná technická zpráva</w:t>
        </w:r>
      </w:p>
    </w:sdtContent>
  </w:sdt>
  <w:p w14:paraId="1E1F4DDE" w14:textId="3A164E1F" w:rsidR="00B40125" w:rsidRDefault="00B4012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091B8" w14:textId="36532586" w:rsidR="002A0B48" w:rsidRDefault="002A0B48">
    <w:pPr>
      <w:pStyle w:val="Zpat"/>
    </w:pPr>
    <w:r>
      <w:rPr>
        <w:noProof/>
      </w:rPr>
      <w:drawing>
        <wp:anchor distT="0" distB="635" distL="114300" distR="114300" simplePos="0" relativeHeight="251659264" behindDoc="1" locked="0" layoutInCell="1" allowOverlap="1" wp14:anchorId="2ED34BD0" wp14:editId="410CBFC1">
          <wp:simplePos x="0" y="0"/>
          <wp:positionH relativeFrom="margin">
            <wp:align>center</wp:align>
          </wp:positionH>
          <wp:positionV relativeFrom="page">
            <wp:posOffset>7215505</wp:posOffset>
          </wp:positionV>
          <wp:extent cx="4229735" cy="2070100"/>
          <wp:effectExtent l="0" t="0" r="0" b="6350"/>
          <wp:wrapNone/>
          <wp:docPr id="25"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2"/>
                  <pic:cNvPicPr>
                    <a:picLocks noChangeAspect="1" noChangeArrowheads="1"/>
                  </pic:cNvPicPr>
                </pic:nvPicPr>
                <pic:blipFill>
                  <a:blip r:embed="rId1"/>
                  <a:stretch>
                    <a:fillRect/>
                  </a:stretch>
                </pic:blipFill>
                <pic:spPr bwMode="auto">
                  <a:xfrm>
                    <a:off x="0" y="0"/>
                    <a:ext cx="4229735" cy="207010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44AF" w14:textId="62922FCE" w:rsidR="00FA39CE" w:rsidRDefault="00837CFC" w:rsidP="00FA39CE">
    <w:pPr>
      <w:pStyle w:val="Zpat"/>
      <w:tabs>
        <w:tab w:val="clear" w:pos="4536"/>
        <w:tab w:val="center" w:pos="1276"/>
      </w:tabs>
    </w:pPr>
    <w:sdt>
      <w:sdtPr>
        <w:id w:val="-774402028"/>
        <w:docPartObj>
          <w:docPartGallery w:val="Page Numbers (Bottom of Page)"/>
          <w:docPartUnique/>
        </w:docPartObj>
      </w:sdtPr>
      <w:sdtEndPr/>
      <w:sdtContent>
        <w:r w:rsidR="00FA39CE">
          <w:fldChar w:fldCharType="begin"/>
        </w:r>
        <w:r w:rsidR="00FA39CE">
          <w:instrText>PAGE   \* MERGEFORMAT</w:instrText>
        </w:r>
        <w:r w:rsidR="00FA39CE">
          <w:fldChar w:fldCharType="separate"/>
        </w:r>
        <w:r w:rsidR="00FA39CE">
          <w:t>3</w:t>
        </w:r>
        <w:r w:rsidR="00FA39CE">
          <w:fldChar w:fldCharType="end"/>
        </w:r>
        <w:r w:rsidR="00FA39CE">
          <w:tab/>
          <w:t xml:space="preserve">           </w:t>
        </w:r>
      </w:sdtContent>
    </w:sdt>
    <w:r w:rsidR="00FA39CE">
      <w:t>Souhrnná technická zpráva</w:t>
    </w:r>
    <w:r w:rsidR="00FA39CE">
      <w:tab/>
    </w:r>
  </w:p>
  <w:p w14:paraId="08A73461" w14:textId="77777777" w:rsidR="00B40125" w:rsidRDefault="00B4012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88783" w14:textId="77777777" w:rsidR="00B40125" w:rsidRDefault="00B40125">
      <w:pPr>
        <w:spacing w:after="0" w:line="240" w:lineRule="auto"/>
      </w:pPr>
      <w:r>
        <w:separator/>
      </w:r>
    </w:p>
  </w:footnote>
  <w:footnote w:type="continuationSeparator" w:id="0">
    <w:p w14:paraId="4B6C3286" w14:textId="77777777" w:rsidR="00B40125" w:rsidRDefault="00B40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970B" w14:textId="77777777" w:rsidR="00B40125" w:rsidRDefault="00B40125">
    <w:pPr>
      <w:pStyle w:val="Zhlav"/>
    </w:pPr>
    <w:r>
      <w:rPr>
        <w:noProof/>
      </w:rPr>
      <w:drawing>
        <wp:anchor distT="0" distB="4445" distL="114300" distR="114300" simplePos="0" relativeHeight="32" behindDoc="1" locked="0" layoutInCell="1" allowOverlap="1" wp14:anchorId="3F715663" wp14:editId="0F03C17F">
          <wp:simplePos x="0" y="0"/>
          <wp:positionH relativeFrom="margin">
            <wp:align>center</wp:align>
          </wp:positionH>
          <wp:positionV relativeFrom="page">
            <wp:align>center</wp:align>
          </wp:positionV>
          <wp:extent cx="7258928" cy="10260000"/>
          <wp:effectExtent l="0" t="0" r="0" b="8255"/>
          <wp:wrapNone/>
          <wp:docPr id="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1F166" w14:textId="77777777" w:rsidR="00B40125" w:rsidRDefault="00B40125">
    <w:pPr>
      <w:pStyle w:val="Zhlav"/>
    </w:pPr>
    <w:r>
      <w:rPr>
        <w:noProof/>
      </w:rPr>
      <w:drawing>
        <wp:anchor distT="0" distB="0" distL="114300" distR="114300" simplePos="0" relativeHeight="35" behindDoc="1" locked="0" layoutInCell="1" allowOverlap="1" wp14:anchorId="1200AE99" wp14:editId="4C94BE46">
          <wp:simplePos x="0" y="0"/>
          <wp:positionH relativeFrom="margin">
            <wp:align>center</wp:align>
          </wp:positionH>
          <wp:positionV relativeFrom="paragraph">
            <wp:posOffset>-864614</wp:posOffset>
          </wp:positionV>
          <wp:extent cx="7258928" cy="10260000"/>
          <wp:effectExtent l="0" t="0" r="0" b="8255"/>
          <wp:wrapNone/>
          <wp:docPr id="20"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8928" cy="102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B46FE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00000003"/>
    <w:name w:val="WW8Num4"/>
    <w:lvl w:ilvl="0">
      <w:start w:val="1"/>
      <w:numFmt w:val="decimal"/>
      <w:pStyle w:val="Nadpis11"/>
      <w:lvlText w:val="%1"/>
      <w:lvlJc w:val="left"/>
      <w:pPr>
        <w:tabs>
          <w:tab w:val="num" w:pos="432"/>
        </w:tabs>
      </w:pPr>
    </w:lvl>
    <w:lvl w:ilvl="1">
      <w:start w:val="1"/>
      <w:numFmt w:val="decimal"/>
      <w:lvlText w:val="%1.%2"/>
      <w:lvlJc w:val="left"/>
      <w:pPr>
        <w:tabs>
          <w:tab w:val="num" w:pos="576"/>
        </w:tabs>
      </w:p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2" w15:restartNumberingAfterBreak="0">
    <w:nsid w:val="03823106"/>
    <w:multiLevelType w:val="hybridMultilevel"/>
    <w:tmpl w:val="6B1EF4DA"/>
    <w:lvl w:ilvl="0" w:tplc="F5E4BB60">
      <w:start w:val="1"/>
      <w:numFmt w:val="decimal"/>
      <w:pStyle w:val="SeccoNadpis3"/>
      <w:lvlText w:val="B.2.%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326EE4"/>
    <w:multiLevelType w:val="hybridMultilevel"/>
    <w:tmpl w:val="D14859C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E0806A7"/>
    <w:multiLevelType w:val="hybridMultilevel"/>
    <w:tmpl w:val="1E60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D457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73453E3"/>
    <w:multiLevelType w:val="hybridMultilevel"/>
    <w:tmpl w:val="AEAA3EF6"/>
    <w:lvl w:ilvl="0" w:tplc="AE6851AE">
      <w:start w:val="1"/>
      <w:numFmt w:val="decimal"/>
      <w:pStyle w:val="SeccoNadpis2"/>
      <w:lvlText w:val="B.%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32B0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A3A0E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B432F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B1636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42B0B7A"/>
    <w:multiLevelType w:val="hybridMultilevel"/>
    <w:tmpl w:val="1540862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4794634"/>
    <w:multiLevelType w:val="multilevel"/>
    <w:tmpl w:val="0FD0FE84"/>
    <w:lvl w:ilvl="0">
      <w:start w:val="1"/>
      <w:numFmt w:val="none"/>
      <w:pStyle w:val="nadpis11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6CB80F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73E4CE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C2A3B5C"/>
    <w:multiLevelType w:val="hybridMultilevel"/>
    <w:tmpl w:val="B40A97B0"/>
    <w:lvl w:ilvl="0" w:tplc="DDC424EC">
      <w:start w:val="1"/>
      <w:numFmt w:val="lowerLetter"/>
      <w:pStyle w:val="SeccoNadpis4"/>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9850827">
    <w:abstractNumId w:val="12"/>
  </w:num>
  <w:num w:numId="2" w16cid:durableId="206138848">
    <w:abstractNumId w:val="1"/>
  </w:num>
  <w:num w:numId="3" w16cid:durableId="1855338820">
    <w:abstractNumId w:val="4"/>
  </w:num>
  <w:num w:numId="4" w16cid:durableId="1188986878">
    <w:abstractNumId w:val="3"/>
  </w:num>
  <w:num w:numId="5" w16cid:durableId="1694501852">
    <w:abstractNumId w:val="6"/>
  </w:num>
  <w:num w:numId="6" w16cid:durableId="84615272">
    <w:abstractNumId w:val="15"/>
  </w:num>
  <w:num w:numId="7" w16cid:durableId="1992519809">
    <w:abstractNumId w:val="15"/>
    <w:lvlOverride w:ilvl="0">
      <w:startOverride w:val="1"/>
    </w:lvlOverride>
  </w:num>
  <w:num w:numId="8" w16cid:durableId="3098401">
    <w:abstractNumId w:val="2"/>
  </w:num>
  <w:num w:numId="9" w16cid:durableId="1311786875">
    <w:abstractNumId w:val="15"/>
    <w:lvlOverride w:ilvl="0">
      <w:startOverride w:val="1"/>
    </w:lvlOverride>
  </w:num>
  <w:num w:numId="10" w16cid:durableId="1306740985">
    <w:abstractNumId w:val="15"/>
    <w:lvlOverride w:ilvl="0">
      <w:startOverride w:val="1"/>
    </w:lvlOverride>
  </w:num>
  <w:num w:numId="11" w16cid:durableId="1101145803">
    <w:abstractNumId w:val="15"/>
    <w:lvlOverride w:ilvl="0">
      <w:startOverride w:val="1"/>
    </w:lvlOverride>
  </w:num>
  <w:num w:numId="12" w16cid:durableId="988097922">
    <w:abstractNumId w:val="15"/>
    <w:lvlOverride w:ilvl="0">
      <w:startOverride w:val="1"/>
    </w:lvlOverride>
  </w:num>
  <w:num w:numId="13" w16cid:durableId="1052773851">
    <w:abstractNumId w:val="15"/>
    <w:lvlOverride w:ilvl="0">
      <w:startOverride w:val="1"/>
    </w:lvlOverride>
  </w:num>
  <w:num w:numId="14" w16cid:durableId="1535116621">
    <w:abstractNumId w:val="15"/>
    <w:lvlOverride w:ilvl="0">
      <w:startOverride w:val="1"/>
    </w:lvlOverride>
  </w:num>
  <w:num w:numId="15" w16cid:durableId="1993682169">
    <w:abstractNumId w:val="15"/>
    <w:lvlOverride w:ilvl="0">
      <w:startOverride w:val="1"/>
    </w:lvlOverride>
  </w:num>
  <w:num w:numId="16" w16cid:durableId="1980180835">
    <w:abstractNumId w:val="15"/>
    <w:lvlOverride w:ilvl="0">
      <w:startOverride w:val="1"/>
    </w:lvlOverride>
  </w:num>
  <w:num w:numId="17" w16cid:durableId="438529154">
    <w:abstractNumId w:val="15"/>
    <w:lvlOverride w:ilvl="0">
      <w:startOverride w:val="1"/>
    </w:lvlOverride>
  </w:num>
  <w:num w:numId="18" w16cid:durableId="702677658">
    <w:abstractNumId w:val="15"/>
  </w:num>
  <w:num w:numId="19" w16cid:durableId="2016298827">
    <w:abstractNumId w:val="15"/>
  </w:num>
  <w:num w:numId="20" w16cid:durableId="37316687">
    <w:abstractNumId w:val="15"/>
  </w:num>
  <w:num w:numId="21" w16cid:durableId="2118673036">
    <w:abstractNumId w:val="10"/>
  </w:num>
  <w:num w:numId="22" w16cid:durableId="1413817034">
    <w:abstractNumId w:val="9"/>
  </w:num>
  <w:num w:numId="23" w16cid:durableId="1625039441">
    <w:abstractNumId w:val="14"/>
  </w:num>
  <w:num w:numId="24" w16cid:durableId="283968203">
    <w:abstractNumId w:val="11"/>
  </w:num>
  <w:num w:numId="25" w16cid:durableId="1469741139">
    <w:abstractNumId w:val="7"/>
  </w:num>
  <w:num w:numId="26" w16cid:durableId="513230495">
    <w:abstractNumId w:val="13"/>
  </w:num>
  <w:num w:numId="27" w16cid:durableId="724455481">
    <w:abstractNumId w:val="5"/>
  </w:num>
  <w:num w:numId="28" w16cid:durableId="1955213871">
    <w:abstractNumId w:val="0"/>
  </w:num>
  <w:num w:numId="29" w16cid:durableId="379666946">
    <w:abstractNumId w:val="8"/>
  </w:num>
  <w:num w:numId="30" w16cid:durableId="180180613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A86"/>
    <w:rsid w:val="00006D8D"/>
    <w:rsid w:val="000171F3"/>
    <w:rsid w:val="000324B3"/>
    <w:rsid w:val="00051B12"/>
    <w:rsid w:val="00051FB0"/>
    <w:rsid w:val="00063402"/>
    <w:rsid w:val="000817DB"/>
    <w:rsid w:val="000A72D3"/>
    <w:rsid w:val="000A78C1"/>
    <w:rsid w:val="000B78C5"/>
    <w:rsid w:val="000C1E4D"/>
    <w:rsid w:val="000D5A27"/>
    <w:rsid w:val="000E06D5"/>
    <w:rsid w:val="000E6C3B"/>
    <w:rsid w:val="001143ED"/>
    <w:rsid w:val="00131136"/>
    <w:rsid w:val="00131510"/>
    <w:rsid w:val="0013413E"/>
    <w:rsid w:val="0017223B"/>
    <w:rsid w:val="00173323"/>
    <w:rsid w:val="001910E4"/>
    <w:rsid w:val="001A77B6"/>
    <w:rsid w:val="001B354A"/>
    <w:rsid w:val="001C0D58"/>
    <w:rsid w:val="001C151F"/>
    <w:rsid w:val="001C33EA"/>
    <w:rsid w:val="001C4F6F"/>
    <w:rsid w:val="001C6998"/>
    <w:rsid w:val="001E6E68"/>
    <w:rsid w:val="00200EE0"/>
    <w:rsid w:val="0021200E"/>
    <w:rsid w:val="00233A1B"/>
    <w:rsid w:val="0025032F"/>
    <w:rsid w:val="002679E2"/>
    <w:rsid w:val="00271C2E"/>
    <w:rsid w:val="00273103"/>
    <w:rsid w:val="002873E4"/>
    <w:rsid w:val="0029083B"/>
    <w:rsid w:val="0029749F"/>
    <w:rsid w:val="002A0B48"/>
    <w:rsid w:val="002A1BBB"/>
    <w:rsid w:val="002A4DB6"/>
    <w:rsid w:val="002A5D7F"/>
    <w:rsid w:val="002B7ACE"/>
    <w:rsid w:val="002C69C2"/>
    <w:rsid w:val="002D289E"/>
    <w:rsid w:val="002D393D"/>
    <w:rsid w:val="002D3A4F"/>
    <w:rsid w:val="002D3AF1"/>
    <w:rsid w:val="002E0AF7"/>
    <w:rsid w:val="002F01CA"/>
    <w:rsid w:val="002F1465"/>
    <w:rsid w:val="002F5323"/>
    <w:rsid w:val="002F5B77"/>
    <w:rsid w:val="00323486"/>
    <w:rsid w:val="00344E07"/>
    <w:rsid w:val="00370941"/>
    <w:rsid w:val="00373B0A"/>
    <w:rsid w:val="003A0D46"/>
    <w:rsid w:val="003B04A0"/>
    <w:rsid w:val="003B147F"/>
    <w:rsid w:val="003B5918"/>
    <w:rsid w:val="003D71EB"/>
    <w:rsid w:val="003E7A3D"/>
    <w:rsid w:val="003F3E62"/>
    <w:rsid w:val="003F6267"/>
    <w:rsid w:val="00415541"/>
    <w:rsid w:val="00416454"/>
    <w:rsid w:val="00447D2B"/>
    <w:rsid w:val="00450738"/>
    <w:rsid w:val="0045521B"/>
    <w:rsid w:val="004678A1"/>
    <w:rsid w:val="004812D5"/>
    <w:rsid w:val="00482035"/>
    <w:rsid w:val="00484868"/>
    <w:rsid w:val="004872BD"/>
    <w:rsid w:val="004A686A"/>
    <w:rsid w:val="004B2614"/>
    <w:rsid w:val="004B3F81"/>
    <w:rsid w:val="004C0308"/>
    <w:rsid w:val="004C6F5F"/>
    <w:rsid w:val="004E4579"/>
    <w:rsid w:val="004F3DC5"/>
    <w:rsid w:val="00546226"/>
    <w:rsid w:val="00565329"/>
    <w:rsid w:val="00573D78"/>
    <w:rsid w:val="005A33ED"/>
    <w:rsid w:val="005B0059"/>
    <w:rsid w:val="005B0C19"/>
    <w:rsid w:val="005B63F6"/>
    <w:rsid w:val="005C15F1"/>
    <w:rsid w:val="005C7651"/>
    <w:rsid w:val="005D46F6"/>
    <w:rsid w:val="005E0A86"/>
    <w:rsid w:val="005E0C79"/>
    <w:rsid w:val="005F02EF"/>
    <w:rsid w:val="005F6C10"/>
    <w:rsid w:val="006033B7"/>
    <w:rsid w:val="006472E0"/>
    <w:rsid w:val="006602A2"/>
    <w:rsid w:val="00663D4C"/>
    <w:rsid w:val="006642DD"/>
    <w:rsid w:val="00666FFD"/>
    <w:rsid w:val="006728B6"/>
    <w:rsid w:val="0067757B"/>
    <w:rsid w:val="006A4FFB"/>
    <w:rsid w:val="006B5560"/>
    <w:rsid w:val="006C15B4"/>
    <w:rsid w:val="006D52E3"/>
    <w:rsid w:val="006F7DE3"/>
    <w:rsid w:val="0071467C"/>
    <w:rsid w:val="00716182"/>
    <w:rsid w:val="00720484"/>
    <w:rsid w:val="007349E8"/>
    <w:rsid w:val="00735E88"/>
    <w:rsid w:val="007703DD"/>
    <w:rsid w:val="007917E8"/>
    <w:rsid w:val="00797298"/>
    <w:rsid w:val="007A6350"/>
    <w:rsid w:val="007C5602"/>
    <w:rsid w:val="007C5E0A"/>
    <w:rsid w:val="007D0DFE"/>
    <w:rsid w:val="007D2A89"/>
    <w:rsid w:val="007E1985"/>
    <w:rsid w:val="007F2A01"/>
    <w:rsid w:val="00831448"/>
    <w:rsid w:val="00832E98"/>
    <w:rsid w:val="008343F5"/>
    <w:rsid w:val="00837CFC"/>
    <w:rsid w:val="00850213"/>
    <w:rsid w:val="00864DB5"/>
    <w:rsid w:val="00866A29"/>
    <w:rsid w:val="00881CBF"/>
    <w:rsid w:val="00886231"/>
    <w:rsid w:val="00892EE2"/>
    <w:rsid w:val="008A38E6"/>
    <w:rsid w:val="008A77C3"/>
    <w:rsid w:val="008C175C"/>
    <w:rsid w:val="008D04A4"/>
    <w:rsid w:val="008D38E4"/>
    <w:rsid w:val="008D3C6F"/>
    <w:rsid w:val="008D42C1"/>
    <w:rsid w:val="008D7731"/>
    <w:rsid w:val="008E2324"/>
    <w:rsid w:val="008E4D29"/>
    <w:rsid w:val="008E6DD1"/>
    <w:rsid w:val="008E7580"/>
    <w:rsid w:val="009023A6"/>
    <w:rsid w:val="009101C3"/>
    <w:rsid w:val="00930289"/>
    <w:rsid w:val="00930E61"/>
    <w:rsid w:val="0093238B"/>
    <w:rsid w:val="00935C78"/>
    <w:rsid w:val="00940A6F"/>
    <w:rsid w:val="00976B6C"/>
    <w:rsid w:val="00982E1C"/>
    <w:rsid w:val="00984019"/>
    <w:rsid w:val="00992134"/>
    <w:rsid w:val="00992D5C"/>
    <w:rsid w:val="009964EB"/>
    <w:rsid w:val="009D0DD6"/>
    <w:rsid w:val="009D71FD"/>
    <w:rsid w:val="009E296E"/>
    <w:rsid w:val="009F7CDC"/>
    <w:rsid w:val="00A05F15"/>
    <w:rsid w:val="00A079A9"/>
    <w:rsid w:val="00A14761"/>
    <w:rsid w:val="00A15247"/>
    <w:rsid w:val="00A165ED"/>
    <w:rsid w:val="00A23151"/>
    <w:rsid w:val="00A256AD"/>
    <w:rsid w:val="00A42ECC"/>
    <w:rsid w:val="00A83B90"/>
    <w:rsid w:val="00AA3A0B"/>
    <w:rsid w:val="00AB24C2"/>
    <w:rsid w:val="00AC0847"/>
    <w:rsid w:val="00AC13FC"/>
    <w:rsid w:val="00AC4486"/>
    <w:rsid w:val="00B0513A"/>
    <w:rsid w:val="00B33002"/>
    <w:rsid w:val="00B40125"/>
    <w:rsid w:val="00B4226C"/>
    <w:rsid w:val="00B45D78"/>
    <w:rsid w:val="00B52AF1"/>
    <w:rsid w:val="00B52C42"/>
    <w:rsid w:val="00B62EFF"/>
    <w:rsid w:val="00B80939"/>
    <w:rsid w:val="00B8527F"/>
    <w:rsid w:val="00BA7B18"/>
    <w:rsid w:val="00BE7043"/>
    <w:rsid w:val="00C40F29"/>
    <w:rsid w:val="00C4333E"/>
    <w:rsid w:val="00C53EE8"/>
    <w:rsid w:val="00C55701"/>
    <w:rsid w:val="00C57456"/>
    <w:rsid w:val="00C57F07"/>
    <w:rsid w:val="00C616AD"/>
    <w:rsid w:val="00C623EE"/>
    <w:rsid w:val="00C624C1"/>
    <w:rsid w:val="00C75D43"/>
    <w:rsid w:val="00C83776"/>
    <w:rsid w:val="00C849E7"/>
    <w:rsid w:val="00CA4A35"/>
    <w:rsid w:val="00CC0583"/>
    <w:rsid w:val="00CE0CFD"/>
    <w:rsid w:val="00CE22D5"/>
    <w:rsid w:val="00CE5BF2"/>
    <w:rsid w:val="00CE7428"/>
    <w:rsid w:val="00CF3C3A"/>
    <w:rsid w:val="00CF638D"/>
    <w:rsid w:val="00D0199E"/>
    <w:rsid w:val="00D0608A"/>
    <w:rsid w:val="00D12AFE"/>
    <w:rsid w:val="00D31961"/>
    <w:rsid w:val="00D33B9E"/>
    <w:rsid w:val="00D37E8F"/>
    <w:rsid w:val="00D53A42"/>
    <w:rsid w:val="00D54147"/>
    <w:rsid w:val="00D56A12"/>
    <w:rsid w:val="00D73791"/>
    <w:rsid w:val="00D97F27"/>
    <w:rsid w:val="00DA1AFC"/>
    <w:rsid w:val="00DA327E"/>
    <w:rsid w:val="00DB393C"/>
    <w:rsid w:val="00DC6F37"/>
    <w:rsid w:val="00DC7B98"/>
    <w:rsid w:val="00DE53F9"/>
    <w:rsid w:val="00DF1AF6"/>
    <w:rsid w:val="00DF748A"/>
    <w:rsid w:val="00E12D40"/>
    <w:rsid w:val="00E3094D"/>
    <w:rsid w:val="00E32174"/>
    <w:rsid w:val="00E322DD"/>
    <w:rsid w:val="00E36883"/>
    <w:rsid w:val="00E4528A"/>
    <w:rsid w:val="00E54398"/>
    <w:rsid w:val="00E54D83"/>
    <w:rsid w:val="00E66E0B"/>
    <w:rsid w:val="00E806C3"/>
    <w:rsid w:val="00E85A72"/>
    <w:rsid w:val="00EA3CE6"/>
    <w:rsid w:val="00EA517A"/>
    <w:rsid w:val="00EC0886"/>
    <w:rsid w:val="00ED4F5F"/>
    <w:rsid w:val="00F01158"/>
    <w:rsid w:val="00F02F95"/>
    <w:rsid w:val="00F02FFE"/>
    <w:rsid w:val="00F036E9"/>
    <w:rsid w:val="00F03D01"/>
    <w:rsid w:val="00F258F9"/>
    <w:rsid w:val="00F26CF0"/>
    <w:rsid w:val="00F344ED"/>
    <w:rsid w:val="00F42437"/>
    <w:rsid w:val="00F73BE1"/>
    <w:rsid w:val="00F74178"/>
    <w:rsid w:val="00F76138"/>
    <w:rsid w:val="00F9105A"/>
    <w:rsid w:val="00F91B48"/>
    <w:rsid w:val="00F95052"/>
    <w:rsid w:val="00F97C05"/>
    <w:rsid w:val="00FA3169"/>
    <w:rsid w:val="00FA39CE"/>
    <w:rsid w:val="00FA46B3"/>
    <w:rsid w:val="00FB08F6"/>
    <w:rsid w:val="00FF72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36AFB84"/>
  <w15:docId w15:val="{7F856BA5-CAC7-4A07-9952-49502F9B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4"/>
        <w:lang w:val="cs-CZ"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pacing w:after="60" w:line="276" w:lineRule="auto"/>
    </w:pPr>
    <w:rPr>
      <w:rFonts w:cs="Calibri"/>
      <w:color w:val="221F1F"/>
      <w:szCs w:val="16"/>
    </w:rPr>
  </w:style>
  <w:style w:type="paragraph" w:styleId="Nadpis1">
    <w:name w:val="heading 1"/>
    <w:basedOn w:val="Normln"/>
    <w:pPr>
      <w:spacing w:after="120" w:line="240" w:lineRule="auto"/>
      <w:outlineLvl w:val="0"/>
    </w:pPr>
    <w:rPr>
      <w:b/>
      <w:bCs/>
      <w:sz w:val="40"/>
      <w:szCs w:val="40"/>
    </w:rPr>
  </w:style>
  <w:style w:type="paragraph" w:styleId="Nadpis2">
    <w:name w:val="heading 2"/>
    <w:basedOn w:val="Nadpis1"/>
    <w:pPr>
      <w:outlineLvl w:val="1"/>
    </w:pPr>
    <w:rPr>
      <w:sz w:val="32"/>
      <w:szCs w:val="32"/>
    </w:rPr>
  </w:style>
  <w:style w:type="paragraph" w:styleId="Nadpis3">
    <w:name w:val="heading 3"/>
    <w:basedOn w:val="Nadpis1"/>
    <w:pPr>
      <w:outlineLvl w:val="2"/>
    </w:pPr>
    <w:rPr>
      <w:sz w:val="22"/>
      <w:szCs w:val="22"/>
    </w:rPr>
  </w:style>
  <w:style w:type="paragraph" w:styleId="Nadpis4">
    <w:name w:val="heading 4"/>
    <w:basedOn w:val="Normln"/>
    <w:next w:val="Normln"/>
    <w:link w:val="Nadpis4Char"/>
    <w:rsid w:val="005C7651"/>
    <w:pPr>
      <w:keepNext/>
      <w:widowControl w:val="0"/>
      <w:spacing w:before="240" w:line="240" w:lineRule="auto"/>
      <w:outlineLvl w:val="3"/>
    </w:pPr>
    <w:rPr>
      <w:rFonts w:ascii="Times New Roman" w:eastAsia="Times New Roman" w:hAnsi="Times New Roman" w:cs="Times New Roman"/>
      <w:b/>
      <w:bCs/>
      <w:color w:val="auto"/>
      <w:sz w:val="28"/>
      <w:szCs w:val="28"/>
      <w:lang w:eastAsia="cs-CZ"/>
    </w:rPr>
  </w:style>
  <w:style w:type="paragraph" w:styleId="Nadpis5">
    <w:name w:val="heading 5"/>
    <w:basedOn w:val="Normln"/>
    <w:next w:val="Normln"/>
    <w:link w:val="Nadpis5Char"/>
    <w:rsid w:val="00573D78"/>
    <w:pPr>
      <w:tabs>
        <w:tab w:val="num" w:pos="1008"/>
      </w:tabs>
      <w:suppressAutoHyphens/>
      <w:spacing w:before="240" w:line="240" w:lineRule="auto"/>
      <w:jc w:val="both"/>
      <w:outlineLvl w:val="4"/>
    </w:pPr>
    <w:rPr>
      <w:rFonts w:ascii="Arial" w:eastAsia="Times New Roman" w:hAnsi="Arial" w:cs="Times New Roman"/>
      <w:color w:val="auto"/>
      <w:sz w:val="22"/>
      <w:szCs w:val="20"/>
      <w:lang w:eastAsia="ar-SA"/>
    </w:rPr>
  </w:style>
  <w:style w:type="paragraph" w:styleId="Nadpis6">
    <w:name w:val="heading 6"/>
    <w:basedOn w:val="Normln"/>
    <w:next w:val="Normln"/>
    <w:link w:val="Nadpis6Char"/>
    <w:rsid w:val="00573D78"/>
    <w:pPr>
      <w:tabs>
        <w:tab w:val="num" w:pos="1152"/>
      </w:tabs>
      <w:suppressAutoHyphens/>
      <w:spacing w:before="240" w:line="240" w:lineRule="auto"/>
      <w:jc w:val="both"/>
      <w:outlineLvl w:val="5"/>
    </w:pPr>
    <w:rPr>
      <w:rFonts w:ascii="Arial" w:eastAsia="Times New Roman" w:hAnsi="Arial" w:cs="Times New Roman"/>
      <w:i/>
      <w:color w:val="auto"/>
      <w:sz w:val="22"/>
      <w:szCs w:val="20"/>
      <w:lang w:eastAsia="ar-SA"/>
    </w:rPr>
  </w:style>
  <w:style w:type="paragraph" w:styleId="Nadpis7">
    <w:name w:val="heading 7"/>
    <w:basedOn w:val="Normln"/>
    <w:next w:val="Normln"/>
    <w:link w:val="Nadpis7Char"/>
    <w:rsid w:val="005C7651"/>
    <w:pPr>
      <w:widowControl w:val="0"/>
      <w:spacing w:before="240" w:line="240" w:lineRule="auto"/>
      <w:outlineLvl w:val="6"/>
    </w:pPr>
    <w:rPr>
      <w:rFonts w:ascii="Times New Roman" w:eastAsia="Times New Roman" w:hAnsi="Times New Roman" w:cs="Times New Roman"/>
      <w:color w:val="auto"/>
      <w:sz w:val="24"/>
      <w:szCs w:val="24"/>
      <w:lang w:eastAsia="cs-CZ"/>
    </w:rPr>
  </w:style>
  <w:style w:type="paragraph" w:styleId="Nadpis8">
    <w:name w:val="heading 8"/>
    <w:basedOn w:val="Normln"/>
    <w:next w:val="Normln"/>
    <w:link w:val="Nadpis8Char"/>
    <w:rsid w:val="00573D78"/>
    <w:pPr>
      <w:tabs>
        <w:tab w:val="num" w:pos="1440"/>
      </w:tabs>
      <w:suppressAutoHyphens/>
      <w:spacing w:before="240" w:line="240" w:lineRule="auto"/>
      <w:jc w:val="both"/>
      <w:outlineLvl w:val="7"/>
    </w:pPr>
    <w:rPr>
      <w:rFonts w:ascii="Arial" w:eastAsia="Times New Roman" w:hAnsi="Arial" w:cs="Times New Roman"/>
      <w:i/>
      <w:color w:val="auto"/>
      <w:sz w:val="22"/>
      <w:szCs w:val="20"/>
      <w:lang w:eastAsia="ar-SA"/>
    </w:rPr>
  </w:style>
  <w:style w:type="paragraph" w:styleId="Nadpis9">
    <w:name w:val="heading 9"/>
    <w:basedOn w:val="Normln"/>
    <w:next w:val="Normln"/>
    <w:link w:val="Nadpis9Char"/>
    <w:rsid w:val="00573D78"/>
    <w:pPr>
      <w:tabs>
        <w:tab w:val="num" w:pos="1584"/>
      </w:tabs>
      <w:suppressAutoHyphens/>
      <w:spacing w:before="240" w:line="240" w:lineRule="auto"/>
      <w:jc w:val="both"/>
      <w:outlineLvl w:val="8"/>
    </w:pPr>
    <w:rPr>
      <w:rFonts w:ascii="Arial" w:eastAsia="Times New Roman" w:hAnsi="Arial" w:cs="Times New Roman"/>
      <w:b/>
      <w:i/>
      <w:color w:val="auto"/>
      <w:sz w:val="1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Calibri" w:hAnsi="Calibri" w:cs="Calibri"/>
      <w:b/>
      <w:bCs/>
      <w:color w:val="221F1F"/>
      <w:sz w:val="40"/>
      <w:szCs w:val="40"/>
    </w:rPr>
  </w:style>
  <w:style w:type="character" w:customStyle="1" w:styleId="Nadpis2Char">
    <w:name w:val="Nadpis 2 Char"/>
    <w:basedOn w:val="Standardnpsmoodstavce"/>
    <w:rPr>
      <w:rFonts w:ascii="Calibri" w:hAnsi="Calibri" w:cs="Calibri"/>
      <w:b/>
      <w:bCs/>
      <w:color w:val="221F1F"/>
      <w:sz w:val="32"/>
      <w:szCs w:val="32"/>
    </w:rPr>
  </w:style>
  <w:style w:type="character" w:customStyle="1" w:styleId="NzevChar">
    <w:name w:val="Název Char"/>
    <w:basedOn w:val="Standardnpsmoodstavce"/>
    <w:rPr>
      <w:rFonts w:ascii="Calibri" w:hAnsi="Calibri" w:cs="Calibri"/>
      <w:b/>
      <w:bCs/>
      <w:caps/>
      <w:color w:val="221F1F"/>
      <w:sz w:val="60"/>
      <w:szCs w:val="60"/>
    </w:rPr>
  </w:style>
  <w:style w:type="character" w:customStyle="1" w:styleId="Nadpis3Char">
    <w:name w:val="Nadpis 3 Char"/>
    <w:basedOn w:val="Standardnpsmoodstavce"/>
    <w:rPr>
      <w:rFonts w:ascii="Calibri" w:hAnsi="Calibri" w:cs="Calibri"/>
      <w:b/>
      <w:bCs/>
      <w:color w:val="221F1F"/>
      <w:sz w:val="22"/>
      <w:szCs w:val="22"/>
    </w:rPr>
  </w:style>
  <w:style w:type="character" w:customStyle="1" w:styleId="ZpatChar">
    <w:name w:val="Zápatí Char"/>
    <w:basedOn w:val="Standardnpsmoodstavce"/>
    <w:rPr>
      <w:rFonts w:ascii="Roboto Light" w:hAnsi="Roboto Light" w:cs="Calibri"/>
      <w:color w:val="221F1F"/>
      <w:sz w:val="20"/>
      <w:szCs w:val="16"/>
    </w:rPr>
  </w:style>
  <w:style w:type="character" w:customStyle="1" w:styleId="ZhlavChar">
    <w:name w:val="Záhlaví Char"/>
    <w:basedOn w:val="Standardnpsmoodstavce"/>
    <w:rPr>
      <w:rFonts w:ascii="Roboto Light" w:hAnsi="Roboto Light" w:cs="Calibri"/>
      <w:color w:val="221F1F"/>
      <w:sz w:val="20"/>
      <w:szCs w:val="16"/>
    </w:rPr>
  </w:style>
  <w:style w:type="character" w:customStyle="1" w:styleId="Internetovodkaz">
    <w:name w:val="Internetový odkaz"/>
    <w:rPr>
      <w:color w:val="000080"/>
      <w:u w:val="single"/>
    </w:rPr>
  </w:style>
  <w:style w:type="character" w:customStyle="1" w:styleId="ListLabel3">
    <w:name w:val="ListLabel 3"/>
    <w:rPr>
      <w:rFonts w:eastAsia="SimSun" w:cs="Arial"/>
    </w:rPr>
  </w:style>
  <w:style w:type="character" w:customStyle="1" w:styleId="ListLabel1">
    <w:name w:val="ListLabel 1"/>
    <w:rPr>
      <w:rFonts w:cs="Courier New"/>
    </w:rPr>
  </w:style>
  <w:style w:type="character" w:styleId="slostrnky">
    <w:name w:val="page number"/>
    <w:basedOn w:val="Standardnpsmoodstavce"/>
    <w:uiPriority w:val="99"/>
    <w:semiHidden/>
    <w:unhideWhenUsed/>
    <w:qFormat/>
    <w:rsid w:val="00691892"/>
  </w:style>
  <w:style w:type="character" w:customStyle="1" w:styleId="ListLabel4">
    <w:name w:val="ListLabel 4"/>
    <w:rPr>
      <w:rFonts w:cs="OpenSymbol"/>
    </w:rPr>
  </w:style>
  <w:style w:type="character" w:customStyle="1" w:styleId="ListLabel5">
    <w:name w:val="ListLabel 5"/>
    <w:rPr>
      <w:rFonts w:cs="Aria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Symbol"/>
    </w:rPr>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Nadpis1sla">
    <w:name w:val="Nadpis 1 – čísla"/>
    <w:basedOn w:val="Nadpis1"/>
  </w:style>
  <w:style w:type="paragraph" w:customStyle="1" w:styleId="Nadpis2sla">
    <w:name w:val="Nadpis 2 – čísla"/>
    <w:basedOn w:val="Nadpis1"/>
    <w:rPr>
      <w:sz w:val="32"/>
      <w:szCs w:val="32"/>
    </w:rPr>
  </w:style>
  <w:style w:type="paragraph" w:customStyle="1" w:styleId="Nadpis3sla">
    <w:name w:val="Nadpis 3 – čísla"/>
    <w:basedOn w:val="Nadpis1"/>
    <w:rPr>
      <w:sz w:val="22"/>
      <w:szCs w:val="22"/>
    </w:rPr>
  </w:style>
  <w:style w:type="paragraph" w:customStyle="1" w:styleId="Normlnsla">
    <w:name w:val="Normální – čísla"/>
    <w:basedOn w:val="Normln"/>
  </w:style>
  <w:style w:type="paragraph" w:styleId="Nzev">
    <w:name w:val="Title"/>
    <w:basedOn w:val="Nadpis1"/>
    <w:rPr>
      <w:caps/>
      <w:sz w:val="60"/>
      <w:szCs w:val="60"/>
    </w:rPr>
  </w:style>
  <w:style w:type="paragraph" w:customStyle="1" w:styleId="Poznmka">
    <w:name w:val="Poznámka"/>
    <w:basedOn w:val="Normln"/>
    <w:rPr>
      <w:i/>
      <w:color w:val="7F7F7F"/>
    </w:rPr>
  </w:style>
  <w:style w:type="paragraph" w:styleId="Zpat">
    <w:name w:val="footer"/>
    <w:basedOn w:val="Normln"/>
    <w:pPr>
      <w:tabs>
        <w:tab w:val="center" w:pos="4536"/>
        <w:tab w:val="right" w:pos="9072"/>
      </w:tabs>
      <w:spacing w:line="240" w:lineRule="auto"/>
    </w:pPr>
  </w:style>
  <w:style w:type="paragraph" w:styleId="Zhlav">
    <w:name w:val="header"/>
    <w:basedOn w:val="Normln"/>
    <w:pPr>
      <w:tabs>
        <w:tab w:val="center" w:pos="4536"/>
        <w:tab w:val="right" w:pos="9072"/>
      </w:tabs>
      <w:spacing w:after="0" w:line="240" w:lineRule="auto"/>
    </w:pPr>
  </w:style>
  <w:style w:type="paragraph" w:customStyle="1" w:styleId="Quotations">
    <w:name w:val="Quotations"/>
    <w:basedOn w:val="Normln"/>
  </w:style>
  <w:style w:type="paragraph" w:customStyle="1" w:styleId="Podtitul">
    <w:name w:val="Podtitul"/>
    <w:basedOn w:val="Nadpis"/>
  </w:style>
  <w:style w:type="paragraph" w:customStyle="1" w:styleId="Obsahtabulky">
    <w:name w:val="Obsah tabulky"/>
    <w:basedOn w:val="Normln"/>
    <w:link w:val="ObsahtabulkyChar"/>
    <w:pPr>
      <w:suppressLineNumbers/>
    </w:pPr>
    <w:rPr>
      <w:rFonts w:ascii="Arial" w:hAnsi="Arial"/>
      <w:sz w:val="22"/>
    </w:rPr>
  </w:style>
  <w:style w:type="paragraph" w:customStyle="1" w:styleId="buka-secco-obsah">
    <w:name w:val="buňka-secco-obsah"/>
    <w:basedOn w:val="Obsahtabulky"/>
    <w:pPr>
      <w:ind w:left="567"/>
      <w:textAlignment w:val="top"/>
    </w:pPr>
  </w:style>
  <w:style w:type="paragraph" w:customStyle="1" w:styleId="Textbody">
    <w:name w:val="Text body"/>
    <w:basedOn w:val="Normln"/>
    <w:pPr>
      <w:spacing w:after="120"/>
      <w:ind w:left="283"/>
    </w:pPr>
    <w:rPr>
      <w:rFonts w:ascii="Arial" w:hAnsi="Arial"/>
      <w:sz w:val="22"/>
    </w:rPr>
  </w:style>
  <w:style w:type="paragraph" w:styleId="Normlnweb">
    <w:name w:val="Normal (Web)"/>
    <w:basedOn w:val="Normln"/>
    <w:pPr>
      <w:spacing w:beforeAutospacing="1" w:afterAutospacing="1"/>
    </w:pPr>
    <w:rPr>
      <w:rFonts w:eastAsia="Times New Roman" w:cs="Times New Roman"/>
      <w:lang w:eastAsia="cs-CZ"/>
    </w:rPr>
  </w:style>
  <w:style w:type="paragraph" w:customStyle="1" w:styleId="Odsazentlatextu">
    <w:name w:val="Odsazení těla textu"/>
    <w:basedOn w:val="Normln"/>
    <w:pPr>
      <w:spacing w:after="120"/>
      <w:ind w:left="283"/>
    </w:pPr>
    <w:rPr>
      <w:rFonts w:cs="Mangal"/>
      <w:szCs w:val="21"/>
    </w:rPr>
  </w:style>
  <w:style w:type="paragraph" w:customStyle="1" w:styleId="Obsahrmce">
    <w:name w:val="Obsah rámce"/>
    <w:basedOn w:val="Normln"/>
    <w:qFormat/>
  </w:style>
  <w:style w:type="paragraph" w:customStyle="1" w:styleId="Zkladntext1">
    <w:name w:val="Základní text1"/>
    <w:basedOn w:val="Normln"/>
    <w:rsid w:val="00735E88"/>
    <w:pPr>
      <w:spacing w:after="140" w:line="288" w:lineRule="auto"/>
    </w:pPr>
  </w:style>
  <w:style w:type="paragraph" w:styleId="Zkladntextodsazen2">
    <w:name w:val="Body Text Indent 2"/>
    <w:basedOn w:val="Normln"/>
    <w:link w:val="Zkladntextodsazen2Char"/>
    <w:uiPriority w:val="99"/>
    <w:unhideWhenUsed/>
    <w:rsid w:val="009E296E"/>
    <w:pPr>
      <w:widowControl w:val="0"/>
      <w:suppressAutoHyphens/>
      <w:autoSpaceDN w:val="0"/>
      <w:spacing w:after="120" w:line="480" w:lineRule="auto"/>
      <w:ind w:left="283"/>
      <w:textAlignment w:val="baseline"/>
    </w:pPr>
    <w:rPr>
      <w:rFonts w:ascii="Times New Roman" w:eastAsia="SimSun" w:hAnsi="Times New Roman" w:cs="Mangal"/>
      <w:color w:val="auto"/>
      <w:kern w:val="3"/>
      <w:sz w:val="24"/>
      <w:szCs w:val="21"/>
      <w:lang w:eastAsia="zh-CN" w:bidi="hi-IN"/>
    </w:rPr>
  </w:style>
  <w:style w:type="character" w:customStyle="1" w:styleId="Zkladntextodsazen2Char">
    <w:name w:val="Základní text odsazený 2 Char"/>
    <w:basedOn w:val="Standardnpsmoodstavce"/>
    <w:link w:val="Zkladntextodsazen2"/>
    <w:uiPriority w:val="99"/>
    <w:rsid w:val="009E296E"/>
    <w:rPr>
      <w:rFonts w:ascii="Times New Roman" w:eastAsia="SimSun" w:hAnsi="Times New Roman" w:cs="Mangal"/>
      <w:kern w:val="3"/>
      <w:sz w:val="24"/>
      <w:szCs w:val="21"/>
      <w:lang w:eastAsia="zh-CN" w:bidi="hi-IN"/>
    </w:rPr>
  </w:style>
  <w:style w:type="paragraph" w:customStyle="1" w:styleId="Default">
    <w:name w:val="Default"/>
    <w:rsid w:val="0067757B"/>
    <w:pPr>
      <w:autoSpaceDE w:val="0"/>
      <w:autoSpaceDN w:val="0"/>
      <w:adjustRightInd w:val="0"/>
    </w:pPr>
    <w:rPr>
      <w:rFonts w:ascii="Times New Roman" w:eastAsiaTheme="minorHAnsi" w:hAnsi="Times New Roman" w:cs="Times New Roman"/>
      <w:color w:val="000000"/>
      <w:sz w:val="24"/>
    </w:rPr>
  </w:style>
  <w:style w:type="paragraph" w:styleId="Zkladntext">
    <w:name w:val="Body Text"/>
    <w:basedOn w:val="Normln"/>
    <w:link w:val="ZkladntextChar"/>
    <w:uiPriority w:val="99"/>
    <w:unhideWhenUsed/>
    <w:rsid w:val="00FF725A"/>
    <w:pPr>
      <w:spacing w:after="120"/>
    </w:pPr>
  </w:style>
  <w:style w:type="character" w:customStyle="1" w:styleId="ZkladntextChar">
    <w:name w:val="Základní text Char"/>
    <w:basedOn w:val="Standardnpsmoodstavce"/>
    <w:link w:val="Zkladntext"/>
    <w:uiPriority w:val="99"/>
    <w:rsid w:val="00FF725A"/>
    <w:rPr>
      <w:rFonts w:cs="Calibri"/>
      <w:color w:val="221F1F"/>
      <w:szCs w:val="16"/>
    </w:rPr>
  </w:style>
  <w:style w:type="paragraph" w:styleId="Zkladntextodsazen">
    <w:name w:val="Body Text Indent"/>
    <w:basedOn w:val="Normln"/>
    <w:link w:val="ZkladntextodsazenChar"/>
    <w:uiPriority w:val="99"/>
    <w:semiHidden/>
    <w:unhideWhenUsed/>
    <w:rsid w:val="00FF725A"/>
    <w:pPr>
      <w:spacing w:after="120"/>
      <w:ind w:left="283"/>
    </w:pPr>
  </w:style>
  <w:style w:type="character" w:customStyle="1" w:styleId="ZkladntextodsazenChar">
    <w:name w:val="Základní text odsazený Char"/>
    <w:basedOn w:val="Standardnpsmoodstavce"/>
    <w:link w:val="Zkladntextodsazen"/>
    <w:uiPriority w:val="99"/>
    <w:semiHidden/>
    <w:rsid w:val="00FF725A"/>
    <w:rPr>
      <w:rFonts w:cs="Calibri"/>
      <w:color w:val="221F1F"/>
      <w:szCs w:val="16"/>
    </w:rPr>
  </w:style>
  <w:style w:type="paragraph" w:styleId="Zkladntextodsazen3">
    <w:name w:val="Body Text Indent 3"/>
    <w:basedOn w:val="Normln"/>
    <w:link w:val="Zkladntextodsazen3Char"/>
    <w:uiPriority w:val="99"/>
    <w:semiHidden/>
    <w:unhideWhenUsed/>
    <w:rsid w:val="00FF725A"/>
    <w:pPr>
      <w:spacing w:after="120"/>
      <w:ind w:left="283"/>
    </w:pPr>
    <w:rPr>
      <w:sz w:val="16"/>
    </w:rPr>
  </w:style>
  <w:style w:type="character" w:customStyle="1" w:styleId="Zkladntextodsazen3Char">
    <w:name w:val="Základní text odsazený 3 Char"/>
    <w:basedOn w:val="Standardnpsmoodstavce"/>
    <w:link w:val="Zkladntextodsazen3"/>
    <w:uiPriority w:val="99"/>
    <w:semiHidden/>
    <w:rsid w:val="00FF725A"/>
    <w:rPr>
      <w:rFonts w:cs="Calibri"/>
      <w:color w:val="221F1F"/>
      <w:sz w:val="16"/>
      <w:szCs w:val="16"/>
    </w:rPr>
  </w:style>
  <w:style w:type="paragraph" w:customStyle="1" w:styleId="a">
    <w:basedOn w:val="Normln"/>
    <w:next w:val="Podnadpis"/>
    <w:qFormat/>
    <w:rsid w:val="00FF725A"/>
    <w:pPr>
      <w:spacing w:after="0" w:line="240" w:lineRule="auto"/>
    </w:pPr>
    <w:rPr>
      <w:rFonts w:ascii="Times New Roman" w:eastAsia="Times New Roman" w:hAnsi="Times New Roman" w:cs="Times New Roman"/>
      <w:color w:val="auto"/>
      <w:sz w:val="24"/>
      <w:szCs w:val="20"/>
      <w:lang w:eastAsia="cs-CZ"/>
    </w:rPr>
  </w:style>
  <w:style w:type="paragraph" w:styleId="Podnadpis">
    <w:name w:val="Subtitle"/>
    <w:basedOn w:val="Normln"/>
    <w:next w:val="Normln"/>
    <w:link w:val="PodnadpisChar"/>
    <w:uiPriority w:val="11"/>
    <w:rsid w:val="00FF725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FF725A"/>
    <w:rPr>
      <w:rFonts w:asciiTheme="minorHAnsi" w:eastAsiaTheme="minorEastAsia" w:hAnsiTheme="minorHAnsi" w:cstheme="minorBidi"/>
      <w:color w:val="5A5A5A" w:themeColor="text1" w:themeTint="A5"/>
      <w:spacing w:val="15"/>
      <w:sz w:val="22"/>
      <w:szCs w:val="22"/>
    </w:rPr>
  </w:style>
  <w:style w:type="paragraph" w:customStyle="1" w:styleId="Standard">
    <w:name w:val="Standard"/>
    <w:rsid w:val="005E0C79"/>
    <w:pPr>
      <w:widowControl w:val="0"/>
      <w:suppressAutoHyphens/>
      <w:textAlignment w:val="baseline"/>
    </w:pPr>
    <w:rPr>
      <w:rFonts w:ascii="Times New Roman" w:eastAsia="SimSun" w:hAnsi="Times New Roman"/>
      <w:kern w:val="2"/>
      <w:sz w:val="24"/>
      <w:lang w:eastAsia="zh-CN" w:bidi="hi-IN"/>
    </w:rPr>
  </w:style>
  <w:style w:type="character" w:customStyle="1" w:styleId="Heading2">
    <w:name w:val="Heading #2"/>
    <w:basedOn w:val="Standardnpsmoodstavce"/>
    <w:link w:val="Heading21"/>
    <w:uiPriority w:val="99"/>
    <w:rsid w:val="00DF748A"/>
    <w:rPr>
      <w:rFonts w:ascii="Arial" w:hAnsi="Arial" w:cs="Arial"/>
      <w:b/>
      <w:bCs/>
      <w:sz w:val="34"/>
      <w:szCs w:val="34"/>
      <w:shd w:val="clear" w:color="auto" w:fill="FFFFFF"/>
    </w:rPr>
  </w:style>
  <w:style w:type="character" w:customStyle="1" w:styleId="Heading216pt">
    <w:name w:val="Heading #2 + 16 pt"/>
    <w:basedOn w:val="Heading2"/>
    <w:uiPriority w:val="99"/>
    <w:rsid w:val="00DF748A"/>
    <w:rPr>
      <w:rFonts w:ascii="Arial" w:hAnsi="Arial" w:cs="Arial"/>
      <w:b/>
      <w:bCs/>
      <w:sz w:val="32"/>
      <w:szCs w:val="32"/>
      <w:shd w:val="clear" w:color="auto" w:fill="FFFFFF"/>
    </w:rPr>
  </w:style>
  <w:style w:type="paragraph" w:customStyle="1" w:styleId="Heading21">
    <w:name w:val="Heading #21"/>
    <w:basedOn w:val="Normln"/>
    <w:link w:val="Heading2"/>
    <w:uiPriority w:val="99"/>
    <w:rsid w:val="00DF748A"/>
    <w:pPr>
      <w:shd w:val="clear" w:color="auto" w:fill="FFFFFF"/>
      <w:spacing w:before="300" w:after="420" w:line="240" w:lineRule="atLeast"/>
      <w:outlineLvl w:val="1"/>
    </w:pPr>
    <w:rPr>
      <w:rFonts w:ascii="Arial" w:hAnsi="Arial" w:cs="Arial"/>
      <w:b/>
      <w:bCs/>
      <w:color w:val="auto"/>
      <w:sz w:val="34"/>
      <w:szCs w:val="34"/>
    </w:rPr>
  </w:style>
  <w:style w:type="paragraph" w:styleId="Zkladntext2">
    <w:name w:val="Body Text 2"/>
    <w:basedOn w:val="Normln"/>
    <w:link w:val="Zkladntext2Char"/>
    <w:uiPriority w:val="99"/>
    <w:semiHidden/>
    <w:unhideWhenUsed/>
    <w:rsid w:val="005C7651"/>
    <w:pPr>
      <w:spacing w:after="120" w:line="480" w:lineRule="auto"/>
    </w:pPr>
  </w:style>
  <w:style w:type="character" w:customStyle="1" w:styleId="Zkladntext2Char">
    <w:name w:val="Základní text 2 Char"/>
    <w:basedOn w:val="Standardnpsmoodstavce"/>
    <w:link w:val="Zkladntext2"/>
    <w:uiPriority w:val="99"/>
    <w:semiHidden/>
    <w:rsid w:val="005C7651"/>
    <w:rPr>
      <w:rFonts w:cs="Calibri"/>
      <w:color w:val="221F1F"/>
      <w:szCs w:val="16"/>
    </w:rPr>
  </w:style>
  <w:style w:type="character" w:customStyle="1" w:styleId="Nadpis4Char">
    <w:name w:val="Nadpis 4 Char"/>
    <w:basedOn w:val="Standardnpsmoodstavce"/>
    <w:link w:val="Nadpis4"/>
    <w:rsid w:val="005C7651"/>
    <w:rPr>
      <w:rFonts w:ascii="Times New Roman" w:eastAsia="Times New Roman" w:hAnsi="Times New Roman" w:cs="Times New Roman"/>
      <w:b/>
      <w:bCs/>
      <w:sz w:val="28"/>
      <w:szCs w:val="28"/>
      <w:lang w:eastAsia="cs-CZ"/>
    </w:rPr>
  </w:style>
  <w:style w:type="character" w:customStyle="1" w:styleId="Nadpis7Char">
    <w:name w:val="Nadpis 7 Char"/>
    <w:basedOn w:val="Standardnpsmoodstavce"/>
    <w:link w:val="Nadpis7"/>
    <w:rsid w:val="005C7651"/>
    <w:rPr>
      <w:rFonts w:ascii="Times New Roman" w:eastAsia="Times New Roman" w:hAnsi="Times New Roman" w:cs="Times New Roman"/>
      <w:sz w:val="24"/>
      <w:lang w:eastAsia="cs-CZ"/>
    </w:rPr>
  </w:style>
  <w:style w:type="paragraph" w:customStyle="1" w:styleId="Odst">
    <w:name w:val="Odst"/>
    <w:basedOn w:val="Normln"/>
    <w:rsid w:val="002F1465"/>
    <w:pPr>
      <w:widowControl w:val="0"/>
      <w:suppressAutoHyphens/>
      <w:spacing w:after="40"/>
      <w:ind w:firstLine="709"/>
      <w:jc w:val="both"/>
    </w:pPr>
    <w:rPr>
      <w:rFonts w:ascii="Arial" w:eastAsia="Lucida Sans Unicode" w:hAnsi="Arial" w:cs="Times New Roman"/>
      <w:color w:val="auto"/>
      <w:kern w:val="1"/>
      <w:sz w:val="22"/>
      <w:szCs w:val="20"/>
    </w:rPr>
  </w:style>
  <w:style w:type="paragraph" w:styleId="Prosttext">
    <w:name w:val="Plain Text"/>
    <w:basedOn w:val="Normln"/>
    <w:link w:val="ProsttextChar"/>
    <w:autoRedefine/>
    <w:rsid w:val="002F1465"/>
    <w:pPr>
      <w:spacing w:after="0" w:line="240" w:lineRule="auto"/>
    </w:pPr>
    <w:rPr>
      <w:rFonts w:ascii="Times New Roman" w:eastAsia="Times New Roman" w:hAnsi="Times New Roman" w:cs="Times New Roman"/>
      <w:color w:val="auto"/>
      <w:sz w:val="24"/>
      <w:szCs w:val="20"/>
      <w:lang w:eastAsia="cs-CZ"/>
    </w:rPr>
  </w:style>
  <w:style w:type="character" w:customStyle="1" w:styleId="ProsttextChar">
    <w:name w:val="Prostý text Char"/>
    <w:basedOn w:val="Standardnpsmoodstavce"/>
    <w:link w:val="Prosttext"/>
    <w:rsid w:val="002F1465"/>
    <w:rPr>
      <w:rFonts w:ascii="Times New Roman" w:eastAsia="Times New Roman" w:hAnsi="Times New Roman" w:cs="Times New Roman"/>
      <w:sz w:val="24"/>
      <w:szCs w:val="20"/>
      <w:lang w:eastAsia="cs-CZ"/>
    </w:rPr>
  </w:style>
  <w:style w:type="paragraph" w:customStyle="1" w:styleId="Zkladntext0">
    <w:name w:val="_Základní text"/>
    <w:basedOn w:val="Normln"/>
    <w:rsid w:val="002F1465"/>
    <w:pPr>
      <w:spacing w:after="0" w:line="240" w:lineRule="auto"/>
      <w:ind w:firstLine="284"/>
      <w:jc w:val="both"/>
    </w:pPr>
    <w:rPr>
      <w:rFonts w:ascii="Times New Roman" w:eastAsia="Times New Roman" w:hAnsi="Times New Roman" w:cs="Times New Roman"/>
      <w:color w:val="auto"/>
      <w:sz w:val="22"/>
      <w:szCs w:val="20"/>
      <w:lang w:eastAsia="cs-CZ"/>
    </w:rPr>
  </w:style>
  <w:style w:type="character" w:customStyle="1" w:styleId="Nadpis5Char">
    <w:name w:val="Nadpis 5 Char"/>
    <w:basedOn w:val="Standardnpsmoodstavce"/>
    <w:link w:val="Nadpis5"/>
    <w:rsid w:val="00573D78"/>
    <w:rPr>
      <w:rFonts w:ascii="Arial" w:eastAsia="Times New Roman" w:hAnsi="Arial" w:cs="Times New Roman"/>
      <w:sz w:val="22"/>
      <w:szCs w:val="20"/>
      <w:lang w:eastAsia="ar-SA"/>
    </w:rPr>
  </w:style>
  <w:style w:type="character" w:customStyle="1" w:styleId="Nadpis6Char">
    <w:name w:val="Nadpis 6 Char"/>
    <w:basedOn w:val="Standardnpsmoodstavce"/>
    <w:link w:val="Nadpis6"/>
    <w:rsid w:val="00573D78"/>
    <w:rPr>
      <w:rFonts w:ascii="Arial" w:eastAsia="Times New Roman" w:hAnsi="Arial" w:cs="Times New Roman"/>
      <w:i/>
      <w:sz w:val="22"/>
      <w:szCs w:val="20"/>
      <w:lang w:eastAsia="ar-SA"/>
    </w:rPr>
  </w:style>
  <w:style w:type="character" w:customStyle="1" w:styleId="Nadpis8Char">
    <w:name w:val="Nadpis 8 Char"/>
    <w:basedOn w:val="Standardnpsmoodstavce"/>
    <w:link w:val="Nadpis8"/>
    <w:rsid w:val="00573D78"/>
    <w:rPr>
      <w:rFonts w:ascii="Arial" w:eastAsia="Times New Roman" w:hAnsi="Arial" w:cs="Times New Roman"/>
      <w:i/>
      <w:sz w:val="22"/>
      <w:szCs w:val="20"/>
      <w:lang w:eastAsia="ar-SA"/>
    </w:rPr>
  </w:style>
  <w:style w:type="character" w:customStyle="1" w:styleId="Nadpis9Char">
    <w:name w:val="Nadpis 9 Char"/>
    <w:basedOn w:val="Standardnpsmoodstavce"/>
    <w:link w:val="Nadpis9"/>
    <w:rsid w:val="00573D78"/>
    <w:rPr>
      <w:rFonts w:ascii="Arial" w:eastAsia="Times New Roman" w:hAnsi="Arial" w:cs="Times New Roman"/>
      <w:b/>
      <w:i/>
      <w:sz w:val="18"/>
      <w:szCs w:val="20"/>
      <w:lang w:eastAsia="ar-SA"/>
    </w:rPr>
  </w:style>
  <w:style w:type="character" w:customStyle="1" w:styleId="WW8Num2z2">
    <w:name w:val="WW8Num2z2"/>
    <w:rsid w:val="00573D78"/>
    <w:rPr>
      <w:rFonts w:ascii="Wingdings" w:hAnsi="Wingdings"/>
    </w:rPr>
  </w:style>
  <w:style w:type="character" w:customStyle="1" w:styleId="WW8Num2z3">
    <w:name w:val="WW8Num2z3"/>
    <w:rsid w:val="00573D78"/>
    <w:rPr>
      <w:rFonts w:ascii="Symbol" w:hAnsi="Symbol"/>
    </w:rPr>
  </w:style>
  <w:style w:type="character" w:customStyle="1" w:styleId="MTEquationSection">
    <w:name w:val="MTEquationSection"/>
    <w:rsid w:val="00573D78"/>
    <w:rPr>
      <w:vanish/>
      <w:color w:val="FF0000"/>
      <w:sz w:val="22"/>
    </w:rPr>
  </w:style>
  <w:style w:type="paragraph" w:customStyle="1" w:styleId="Nadpis11">
    <w:name w:val="_Nadpis 1.1"/>
    <w:basedOn w:val="Zkladntext0"/>
    <w:next w:val="Zkladntext0"/>
    <w:rsid w:val="00573D78"/>
    <w:pPr>
      <w:numPr>
        <w:numId w:val="2"/>
      </w:numPr>
      <w:suppressAutoHyphens/>
      <w:spacing w:before="240" w:after="120"/>
      <w:ind w:firstLine="0"/>
    </w:pPr>
    <w:rPr>
      <w:rFonts w:ascii="Arial" w:hAnsi="Arial"/>
      <w:b/>
      <w:sz w:val="24"/>
      <w:lang w:eastAsia="ar-SA"/>
    </w:rPr>
  </w:style>
  <w:style w:type="paragraph" w:customStyle="1" w:styleId="nadpis111">
    <w:name w:val="_nadpis 1.1.1"/>
    <w:basedOn w:val="Normln"/>
    <w:next w:val="Zkladntext0"/>
    <w:rsid w:val="00573D78"/>
    <w:pPr>
      <w:numPr>
        <w:numId w:val="1"/>
      </w:numPr>
      <w:suppressAutoHyphens/>
      <w:spacing w:before="120" w:after="120" w:line="240" w:lineRule="auto"/>
      <w:jc w:val="both"/>
    </w:pPr>
    <w:rPr>
      <w:rFonts w:ascii="Arial" w:eastAsia="Times New Roman" w:hAnsi="Arial" w:cs="Times New Roman"/>
      <w:b/>
      <w:i/>
      <w:color w:val="auto"/>
      <w:sz w:val="22"/>
      <w:szCs w:val="20"/>
      <w:u w:val="single"/>
      <w:lang w:eastAsia="ar-SA"/>
    </w:rPr>
  </w:style>
  <w:style w:type="paragraph" w:customStyle="1" w:styleId="Prvnstrana">
    <w:name w:val="První strana"/>
    <w:basedOn w:val="Normln"/>
    <w:rsid w:val="00573D78"/>
    <w:pPr>
      <w:tabs>
        <w:tab w:val="left" w:pos="1814"/>
        <w:tab w:val="left" w:pos="1928"/>
        <w:tab w:val="left" w:pos="2835"/>
        <w:tab w:val="left" w:pos="2948"/>
      </w:tabs>
      <w:suppressAutoHyphens/>
      <w:spacing w:after="0" w:line="300" w:lineRule="atLeast"/>
      <w:jc w:val="both"/>
    </w:pPr>
    <w:rPr>
      <w:rFonts w:ascii="Arial" w:eastAsia="Times New Roman" w:hAnsi="Arial" w:cs="Times New Roman"/>
      <w:color w:val="auto"/>
      <w:sz w:val="22"/>
      <w:szCs w:val="20"/>
      <w:lang w:eastAsia="ar-SA"/>
    </w:rPr>
  </w:style>
  <w:style w:type="paragraph" w:customStyle="1" w:styleId="StylZarovnatdoblokuPrvndek125cm">
    <w:name w:val="Styl Zarovnat do bloku První řádek:  125 cm"/>
    <w:basedOn w:val="Normln"/>
    <w:rsid w:val="00F91B48"/>
    <w:pPr>
      <w:widowControl w:val="0"/>
      <w:autoSpaceDE w:val="0"/>
      <w:autoSpaceDN w:val="0"/>
      <w:adjustRightInd w:val="0"/>
      <w:spacing w:after="0" w:line="240" w:lineRule="auto"/>
      <w:ind w:firstLine="708"/>
      <w:jc w:val="both"/>
    </w:pPr>
    <w:rPr>
      <w:rFonts w:ascii="Arial" w:eastAsia="Times New Roman" w:hAnsi="Arial" w:cs="Times New Roman"/>
      <w:color w:val="auto"/>
      <w:szCs w:val="20"/>
      <w:lang w:eastAsia="cs-CZ"/>
    </w:rPr>
  </w:style>
  <w:style w:type="paragraph" w:customStyle="1" w:styleId="WW-Zkladntextodsazen2">
    <w:name w:val="WW-Základní text odsazený 2"/>
    <w:basedOn w:val="Normln"/>
    <w:rsid w:val="00F91B48"/>
    <w:pPr>
      <w:suppressAutoHyphens/>
      <w:spacing w:after="0" w:line="240" w:lineRule="atLeast"/>
      <w:ind w:left="1410"/>
    </w:pPr>
    <w:rPr>
      <w:rFonts w:ascii="Arial" w:eastAsia="Times New Roman" w:hAnsi="Arial" w:cs="Times New Roman"/>
      <w:color w:val="auto"/>
      <w:sz w:val="22"/>
      <w:szCs w:val="20"/>
      <w:lang w:eastAsia="zh-CN"/>
    </w:rPr>
  </w:style>
  <w:style w:type="paragraph" w:customStyle="1" w:styleId="WW-Zkladntextodsazen3">
    <w:name w:val="WW-Základní text odsazený 3"/>
    <w:basedOn w:val="Normln"/>
    <w:rsid w:val="00F91B48"/>
    <w:pPr>
      <w:suppressAutoHyphens/>
      <w:spacing w:before="120" w:after="0" w:line="240" w:lineRule="atLeast"/>
      <w:ind w:left="720" w:firstLine="696"/>
    </w:pPr>
    <w:rPr>
      <w:rFonts w:ascii="Arial" w:eastAsia="Times New Roman" w:hAnsi="Arial" w:cs="Times New Roman"/>
      <w:color w:val="auto"/>
      <w:sz w:val="22"/>
      <w:szCs w:val="20"/>
      <w:lang w:eastAsia="zh-CN"/>
    </w:rPr>
  </w:style>
  <w:style w:type="paragraph" w:customStyle="1" w:styleId="Styl2">
    <w:name w:val="Styl2"/>
    <w:basedOn w:val="Normln"/>
    <w:rsid w:val="00F91B48"/>
    <w:pPr>
      <w:suppressAutoHyphens/>
      <w:spacing w:after="0" w:line="240" w:lineRule="auto"/>
    </w:pPr>
    <w:rPr>
      <w:rFonts w:ascii="Arial" w:eastAsia="Times New Roman" w:hAnsi="Arial" w:cs="Times New Roman"/>
      <w:color w:val="auto"/>
      <w:sz w:val="22"/>
      <w:szCs w:val="20"/>
      <w:lang w:eastAsia="zh-CN"/>
    </w:rPr>
  </w:style>
  <w:style w:type="paragraph" w:styleId="Odstavecseseznamem">
    <w:name w:val="List Paragraph"/>
    <w:basedOn w:val="Normln"/>
    <w:uiPriority w:val="34"/>
    <w:rsid w:val="00F91B48"/>
    <w:pPr>
      <w:ind w:left="720"/>
      <w:contextualSpacing/>
    </w:pPr>
  </w:style>
  <w:style w:type="paragraph" w:customStyle="1" w:styleId="q41">
    <w:name w:val="q41"/>
    <w:basedOn w:val="Normln"/>
    <w:rsid w:val="002873E4"/>
    <w:pPr>
      <w:spacing w:before="144" w:after="144" w:line="240" w:lineRule="auto"/>
      <w:jc w:val="both"/>
    </w:pPr>
    <w:rPr>
      <w:rFonts w:ascii="Times New Roman" w:eastAsia="Times New Roman" w:hAnsi="Times New Roman" w:cs="Times New Roman"/>
      <w:color w:val="auto"/>
      <w:sz w:val="24"/>
      <w:szCs w:val="24"/>
      <w:lang w:eastAsia="cs-CZ"/>
    </w:rPr>
  </w:style>
  <w:style w:type="character" w:customStyle="1" w:styleId="StrongEmphasis">
    <w:name w:val="Strong Emphasis"/>
    <w:rsid w:val="00F74178"/>
    <w:rPr>
      <w:b/>
      <w:bCs/>
    </w:rPr>
  </w:style>
  <w:style w:type="paragraph" w:customStyle="1" w:styleId="SeccoNormlntext">
    <w:name w:val="Secco_Normální text"/>
    <w:basedOn w:val="Normln"/>
    <w:link w:val="SeccoNormlntextChar"/>
    <w:autoRedefine/>
    <w:qFormat/>
    <w:rsid w:val="00CE0CFD"/>
    <w:pPr>
      <w:suppressLineNumbers/>
      <w:spacing w:line="240" w:lineRule="auto"/>
      <w:ind w:left="426"/>
    </w:pPr>
    <w:rPr>
      <w:rFonts w:asciiTheme="minorHAnsi" w:hAnsiTheme="minorHAnsi" w:cstheme="minorHAnsi"/>
      <w:bCs/>
      <w:color w:val="auto"/>
      <w:sz w:val="23"/>
      <w:szCs w:val="23"/>
    </w:rPr>
  </w:style>
  <w:style w:type="character" w:customStyle="1" w:styleId="SeccoNormlntextChar">
    <w:name w:val="Secco_Normální text Char"/>
    <w:basedOn w:val="Standardnpsmoodstavce"/>
    <w:link w:val="SeccoNormlntext"/>
    <w:rsid w:val="00CE0CFD"/>
    <w:rPr>
      <w:rFonts w:asciiTheme="minorHAnsi" w:hAnsiTheme="minorHAnsi" w:cstheme="minorHAnsi"/>
      <w:bCs/>
      <w:sz w:val="23"/>
      <w:szCs w:val="23"/>
    </w:rPr>
  </w:style>
  <w:style w:type="paragraph" w:customStyle="1" w:styleId="SeccoPodnadpiskurzva">
    <w:name w:val="Secco_Podnadpis_kurzíva"/>
    <w:basedOn w:val="SeccoNormlntext"/>
    <w:link w:val="SeccoPodnadpiskurzvaChar"/>
    <w:qFormat/>
    <w:rsid w:val="009101C3"/>
    <w:pPr>
      <w:ind w:firstLine="708"/>
    </w:pPr>
    <w:rPr>
      <w:i/>
      <w:lang w:eastAsia="cs-CZ"/>
    </w:rPr>
  </w:style>
  <w:style w:type="character" w:customStyle="1" w:styleId="SeccoPodnadpiskurzvaChar">
    <w:name w:val="Secco_Podnadpis_kurzíva Char"/>
    <w:basedOn w:val="SeccoNormlntextChar"/>
    <w:link w:val="SeccoPodnadpiskurzva"/>
    <w:rsid w:val="009101C3"/>
    <w:rPr>
      <w:rFonts w:asciiTheme="minorHAnsi" w:hAnsiTheme="minorHAnsi" w:cstheme="minorHAnsi"/>
      <w:bCs/>
      <w:i/>
      <w:color w:val="70AD47" w:themeColor="accent6"/>
      <w:sz w:val="23"/>
      <w:szCs w:val="18"/>
      <w:lang w:eastAsia="cs-CZ"/>
    </w:rPr>
  </w:style>
  <w:style w:type="character" w:customStyle="1" w:styleId="ObsahtabulkyChar">
    <w:name w:val="Obsah tabulky Char"/>
    <w:basedOn w:val="Standardnpsmoodstavce"/>
    <w:link w:val="Obsahtabulky"/>
    <w:rsid w:val="008D04A4"/>
    <w:rPr>
      <w:rFonts w:ascii="Arial" w:hAnsi="Arial" w:cs="Calibri"/>
      <w:color w:val="221F1F"/>
      <w:sz w:val="22"/>
      <w:szCs w:val="16"/>
    </w:rPr>
  </w:style>
  <w:style w:type="paragraph" w:customStyle="1" w:styleId="SeccoPodnadpisPodtren">
    <w:name w:val="Secco_Podnadpis_Podtržený"/>
    <w:basedOn w:val="SeccoNormlntext"/>
    <w:link w:val="SeccoPodnadpisPodtrenChar"/>
    <w:qFormat/>
    <w:rsid w:val="008D04A4"/>
    <w:rPr>
      <w:u w:val="single"/>
    </w:rPr>
  </w:style>
  <w:style w:type="character" w:customStyle="1" w:styleId="SeccoPodnadpisPodtrenChar">
    <w:name w:val="Secco_Podnadpis_Podtržený Char"/>
    <w:basedOn w:val="SeccoNormlntextChar"/>
    <w:link w:val="SeccoPodnadpisPodtren"/>
    <w:rsid w:val="008D04A4"/>
    <w:rPr>
      <w:rFonts w:asciiTheme="minorHAnsi" w:hAnsiTheme="minorHAnsi" w:cstheme="minorHAnsi"/>
      <w:bCs/>
      <w:color w:val="70AD47" w:themeColor="accent6"/>
      <w:sz w:val="23"/>
      <w:szCs w:val="18"/>
      <w:u w:val="single"/>
    </w:rPr>
  </w:style>
  <w:style w:type="paragraph" w:customStyle="1" w:styleId="SeccoNadpis2">
    <w:name w:val="Secco_Nadpis 2"/>
    <w:link w:val="SeccoNadpis2Char"/>
    <w:autoRedefine/>
    <w:qFormat/>
    <w:rsid w:val="00886231"/>
    <w:pPr>
      <w:numPr>
        <w:numId w:val="5"/>
      </w:numPr>
      <w:ind w:left="0" w:firstLine="0"/>
    </w:pPr>
    <w:rPr>
      <w:rFonts w:asciiTheme="majorHAnsi" w:hAnsiTheme="majorHAnsi" w:cstheme="minorHAnsi"/>
      <w:b/>
      <w:color w:val="221F1F"/>
      <w:sz w:val="32"/>
      <w:szCs w:val="20"/>
    </w:rPr>
  </w:style>
  <w:style w:type="character" w:customStyle="1" w:styleId="SeccoNadpis2Char">
    <w:name w:val="Secco_Nadpis 2 Char"/>
    <w:basedOn w:val="Standardnpsmoodstavce"/>
    <w:link w:val="SeccoNadpis2"/>
    <w:rsid w:val="00886231"/>
    <w:rPr>
      <w:rFonts w:asciiTheme="majorHAnsi" w:hAnsiTheme="majorHAnsi" w:cstheme="minorHAnsi"/>
      <w:b/>
      <w:color w:val="221F1F"/>
      <w:sz w:val="32"/>
      <w:szCs w:val="20"/>
    </w:rPr>
  </w:style>
  <w:style w:type="paragraph" w:customStyle="1" w:styleId="SeccoNadpis3">
    <w:name w:val="Secco_Nadpis 3"/>
    <w:basedOn w:val="SeccoNadpis2"/>
    <w:link w:val="SeccoNadpis3Char"/>
    <w:qFormat/>
    <w:rsid w:val="007C5602"/>
    <w:pPr>
      <w:numPr>
        <w:numId w:val="8"/>
      </w:numPr>
      <w:ind w:left="357" w:hanging="357"/>
    </w:pPr>
    <w:rPr>
      <w:sz w:val="24"/>
    </w:rPr>
  </w:style>
  <w:style w:type="paragraph" w:customStyle="1" w:styleId="SeccoNadpis4">
    <w:name w:val="Secco_Nadpis 4"/>
    <w:basedOn w:val="SeccoNadpis3"/>
    <w:link w:val="SeccoNadpis4Char"/>
    <w:qFormat/>
    <w:rsid w:val="00F036E9"/>
    <w:pPr>
      <w:numPr>
        <w:numId w:val="6"/>
      </w:numPr>
    </w:pPr>
    <w:rPr>
      <w:sz w:val="22"/>
    </w:rPr>
  </w:style>
  <w:style w:type="character" w:customStyle="1" w:styleId="SeccoNadpis3Char">
    <w:name w:val="Secco_Nadpis 3 Char"/>
    <w:basedOn w:val="SeccoNadpis2Char"/>
    <w:link w:val="SeccoNadpis3"/>
    <w:rsid w:val="007C5602"/>
    <w:rPr>
      <w:rFonts w:asciiTheme="majorHAnsi" w:hAnsiTheme="majorHAnsi" w:cstheme="minorHAnsi"/>
      <w:b/>
      <w:color w:val="221F1F"/>
      <w:sz w:val="24"/>
      <w:szCs w:val="20"/>
    </w:rPr>
  </w:style>
  <w:style w:type="character" w:customStyle="1" w:styleId="SeccoNadpis4Char">
    <w:name w:val="Secco_Nadpis 4 Char"/>
    <w:basedOn w:val="SeccoNadpis3Char"/>
    <w:link w:val="SeccoNadpis4"/>
    <w:rsid w:val="00F036E9"/>
    <w:rPr>
      <w:rFonts w:asciiTheme="majorHAnsi" w:hAnsiTheme="majorHAnsi" w:cstheme="minorHAnsi"/>
      <w:b/>
      <w:color w:val="221F1F"/>
      <w:sz w:val="22"/>
      <w:szCs w:val="20"/>
    </w:rPr>
  </w:style>
  <w:style w:type="paragraph" w:styleId="Obsah2">
    <w:name w:val="toc 2"/>
    <w:basedOn w:val="Normln"/>
    <w:next w:val="Normln"/>
    <w:autoRedefine/>
    <w:uiPriority w:val="39"/>
    <w:unhideWhenUsed/>
    <w:rsid w:val="00373B0A"/>
    <w:pPr>
      <w:spacing w:after="100"/>
      <w:ind w:left="200"/>
    </w:pPr>
  </w:style>
  <w:style w:type="paragraph" w:styleId="Obsah1">
    <w:name w:val="toc 1"/>
    <w:basedOn w:val="Normln"/>
    <w:next w:val="Normln"/>
    <w:autoRedefine/>
    <w:uiPriority w:val="39"/>
    <w:unhideWhenUsed/>
    <w:rsid w:val="00373B0A"/>
    <w:pPr>
      <w:spacing w:after="100"/>
    </w:pPr>
  </w:style>
  <w:style w:type="character" w:styleId="Hypertextovodkaz">
    <w:name w:val="Hyperlink"/>
    <w:basedOn w:val="Standardnpsmoodstavce"/>
    <w:uiPriority w:val="99"/>
    <w:unhideWhenUsed/>
    <w:rsid w:val="00373B0A"/>
    <w:rPr>
      <w:color w:val="0563C1" w:themeColor="hyperlink"/>
      <w:u w:val="single"/>
    </w:rPr>
  </w:style>
  <w:style w:type="paragraph" w:customStyle="1" w:styleId="SeccoNadpis">
    <w:name w:val="Secco_Nadpis"/>
    <w:link w:val="SeccoNadpisChar"/>
    <w:autoRedefine/>
    <w:qFormat/>
    <w:rsid w:val="00FA39CE"/>
    <w:pPr>
      <w:ind w:firstLine="708"/>
      <w:jc w:val="center"/>
    </w:pPr>
    <w:rPr>
      <w:rFonts w:eastAsia="Microsoft YaHei" w:cstheme="minorHAnsi"/>
      <w:b/>
      <w:color w:val="221F1F"/>
      <w:sz w:val="48"/>
      <w:szCs w:val="20"/>
    </w:rPr>
  </w:style>
  <w:style w:type="character" w:customStyle="1" w:styleId="SeccoNadpisChar">
    <w:name w:val="Secco_Nadpis Char"/>
    <w:basedOn w:val="Standardnpsmoodstavce"/>
    <w:link w:val="SeccoNadpis"/>
    <w:rsid w:val="00FA39CE"/>
    <w:rPr>
      <w:rFonts w:eastAsia="Microsoft YaHei" w:cstheme="minorHAnsi"/>
      <w:b/>
      <w:color w:val="221F1F"/>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11890">
      <w:bodyDiv w:val="1"/>
      <w:marLeft w:val="0"/>
      <w:marRight w:val="0"/>
      <w:marTop w:val="0"/>
      <w:marBottom w:val="0"/>
      <w:divBdr>
        <w:top w:val="none" w:sz="0" w:space="0" w:color="auto"/>
        <w:left w:val="none" w:sz="0" w:space="0" w:color="auto"/>
        <w:bottom w:val="none" w:sz="0" w:space="0" w:color="auto"/>
        <w:right w:val="none" w:sz="0" w:space="0" w:color="auto"/>
      </w:divBdr>
    </w:div>
    <w:div w:id="205408631">
      <w:bodyDiv w:val="1"/>
      <w:marLeft w:val="0"/>
      <w:marRight w:val="0"/>
      <w:marTop w:val="0"/>
      <w:marBottom w:val="0"/>
      <w:divBdr>
        <w:top w:val="none" w:sz="0" w:space="0" w:color="auto"/>
        <w:left w:val="none" w:sz="0" w:space="0" w:color="auto"/>
        <w:bottom w:val="none" w:sz="0" w:space="0" w:color="auto"/>
        <w:right w:val="none" w:sz="0" w:space="0" w:color="auto"/>
      </w:divBdr>
    </w:div>
    <w:div w:id="244925185">
      <w:bodyDiv w:val="1"/>
      <w:marLeft w:val="0"/>
      <w:marRight w:val="0"/>
      <w:marTop w:val="0"/>
      <w:marBottom w:val="0"/>
      <w:divBdr>
        <w:top w:val="none" w:sz="0" w:space="0" w:color="auto"/>
        <w:left w:val="none" w:sz="0" w:space="0" w:color="auto"/>
        <w:bottom w:val="none" w:sz="0" w:space="0" w:color="auto"/>
        <w:right w:val="none" w:sz="0" w:space="0" w:color="auto"/>
      </w:divBdr>
    </w:div>
    <w:div w:id="315260392">
      <w:bodyDiv w:val="1"/>
      <w:marLeft w:val="0"/>
      <w:marRight w:val="0"/>
      <w:marTop w:val="0"/>
      <w:marBottom w:val="0"/>
      <w:divBdr>
        <w:top w:val="none" w:sz="0" w:space="0" w:color="auto"/>
        <w:left w:val="none" w:sz="0" w:space="0" w:color="auto"/>
        <w:bottom w:val="none" w:sz="0" w:space="0" w:color="auto"/>
        <w:right w:val="none" w:sz="0" w:space="0" w:color="auto"/>
      </w:divBdr>
    </w:div>
    <w:div w:id="334723841">
      <w:bodyDiv w:val="1"/>
      <w:marLeft w:val="0"/>
      <w:marRight w:val="0"/>
      <w:marTop w:val="0"/>
      <w:marBottom w:val="0"/>
      <w:divBdr>
        <w:top w:val="none" w:sz="0" w:space="0" w:color="auto"/>
        <w:left w:val="none" w:sz="0" w:space="0" w:color="auto"/>
        <w:bottom w:val="none" w:sz="0" w:space="0" w:color="auto"/>
        <w:right w:val="none" w:sz="0" w:space="0" w:color="auto"/>
      </w:divBdr>
    </w:div>
    <w:div w:id="458572295">
      <w:bodyDiv w:val="1"/>
      <w:marLeft w:val="0"/>
      <w:marRight w:val="0"/>
      <w:marTop w:val="0"/>
      <w:marBottom w:val="0"/>
      <w:divBdr>
        <w:top w:val="none" w:sz="0" w:space="0" w:color="auto"/>
        <w:left w:val="none" w:sz="0" w:space="0" w:color="auto"/>
        <w:bottom w:val="none" w:sz="0" w:space="0" w:color="auto"/>
        <w:right w:val="none" w:sz="0" w:space="0" w:color="auto"/>
      </w:divBdr>
    </w:div>
    <w:div w:id="611743797">
      <w:bodyDiv w:val="1"/>
      <w:marLeft w:val="0"/>
      <w:marRight w:val="0"/>
      <w:marTop w:val="0"/>
      <w:marBottom w:val="0"/>
      <w:divBdr>
        <w:top w:val="none" w:sz="0" w:space="0" w:color="auto"/>
        <w:left w:val="none" w:sz="0" w:space="0" w:color="auto"/>
        <w:bottom w:val="none" w:sz="0" w:space="0" w:color="auto"/>
        <w:right w:val="none" w:sz="0" w:space="0" w:color="auto"/>
      </w:divBdr>
    </w:div>
    <w:div w:id="674572771">
      <w:bodyDiv w:val="1"/>
      <w:marLeft w:val="0"/>
      <w:marRight w:val="0"/>
      <w:marTop w:val="0"/>
      <w:marBottom w:val="0"/>
      <w:divBdr>
        <w:top w:val="none" w:sz="0" w:space="0" w:color="auto"/>
        <w:left w:val="none" w:sz="0" w:space="0" w:color="auto"/>
        <w:bottom w:val="none" w:sz="0" w:space="0" w:color="auto"/>
        <w:right w:val="none" w:sz="0" w:space="0" w:color="auto"/>
      </w:divBdr>
    </w:div>
    <w:div w:id="694423464">
      <w:bodyDiv w:val="1"/>
      <w:marLeft w:val="0"/>
      <w:marRight w:val="0"/>
      <w:marTop w:val="0"/>
      <w:marBottom w:val="0"/>
      <w:divBdr>
        <w:top w:val="none" w:sz="0" w:space="0" w:color="auto"/>
        <w:left w:val="none" w:sz="0" w:space="0" w:color="auto"/>
        <w:bottom w:val="none" w:sz="0" w:space="0" w:color="auto"/>
        <w:right w:val="none" w:sz="0" w:space="0" w:color="auto"/>
      </w:divBdr>
    </w:div>
    <w:div w:id="781075301">
      <w:bodyDiv w:val="1"/>
      <w:marLeft w:val="0"/>
      <w:marRight w:val="0"/>
      <w:marTop w:val="0"/>
      <w:marBottom w:val="0"/>
      <w:divBdr>
        <w:top w:val="none" w:sz="0" w:space="0" w:color="auto"/>
        <w:left w:val="none" w:sz="0" w:space="0" w:color="auto"/>
        <w:bottom w:val="none" w:sz="0" w:space="0" w:color="auto"/>
        <w:right w:val="none" w:sz="0" w:space="0" w:color="auto"/>
      </w:divBdr>
    </w:div>
    <w:div w:id="889416414">
      <w:bodyDiv w:val="1"/>
      <w:marLeft w:val="0"/>
      <w:marRight w:val="0"/>
      <w:marTop w:val="0"/>
      <w:marBottom w:val="0"/>
      <w:divBdr>
        <w:top w:val="none" w:sz="0" w:space="0" w:color="auto"/>
        <w:left w:val="none" w:sz="0" w:space="0" w:color="auto"/>
        <w:bottom w:val="none" w:sz="0" w:space="0" w:color="auto"/>
        <w:right w:val="none" w:sz="0" w:space="0" w:color="auto"/>
      </w:divBdr>
    </w:div>
    <w:div w:id="907156938">
      <w:bodyDiv w:val="1"/>
      <w:marLeft w:val="0"/>
      <w:marRight w:val="0"/>
      <w:marTop w:val="0"/>
      <w:marBottom w:val="0"/>
      <w:divBdr>
        <w:top w:val="none" w:sz="0" w:space="0" w:color="auto"/>
        <w:left w:val="none" w:sz="0" w:space="0" w:color="auto"/>
        <w:bottom w:val="none" w:sz="0" w:space="0" w:color="auto"/>
        <w:right w:val="none" w:sz="0" w:space="0" w:color="auto"/>
      </w:divBdr>
    </w:div>
    <w:div w:id="907304722">
      <w:bodyDiv w:val="1"/>
      <w:marLeft w:val="0"/>
      <w:marRight w:val="0"/>
      <w:marTop w:val="0"/>
      <w:marBottom w:val="0"/>
      <w:divBdr>
        <w:top w:val="none" w:sz="0" w:space="0" w:color="auto"/>
        <w:left w:val="none" w:sz="0" w:space="0" w:color="auto"/>
        <w:bottom w:val="none" w:sz="0" w:space="0" w:color="auto"/>
        <w:right w:val="none" w:sz="0" w:space="0" w:color="auto"/>
      </w:divBdr>
    </w:div>
    <w:div w:id="1105270038">
      <w:bodyDiv w:val="1"/>
      <w:marLeft w:val="0"/>
      <w:marRight w:val="0"/>
      <w:marTop w:val="0"/>
      <w:marBottom w:val="0"/>
      <w:divBdr>
        <w:top w:val="none" w:sz="0" w:space="0" w:color="auto"/>
        <w:left w:val="none" w:sz="0" w:space="0" w:color="auto"/>
        <w:bottom w:val="none" w:sz="0" w:space="0" w:color="auto"/>
        <w:right w:val="none" w:sz="0" w:space="0" w:color="auto"/>
      </w:divBdr>
    </w:div>
    <w:div w:id="1201210123">
      <w:bodyDiv w:val="1"/>
      <w:marLeft w:val="0"/>
      <w:marRight w:val="0"/>
      <w:marTop w:val="0"/>
      <w:marBottom w:val="0"/>
      <w:divBdr>
        <w:top w:val="none" w:sz="0" w:space="0" w:color="auto"/>
        <w:left w:val="none" w:sz="0" w:space="0" w:color="auto"/>
        <w:bottom w:val="none" w:sz="0" w:space="0" w:color="auto"/>
        <w:right w:val="none" w:sz="0" w:space="0" w:color="auto"/>
      </w:divBdr>
    </w:div>
    <w:div w:id="1249539507">
      <w:bodyDiv w:val="1"/>
      <w:marLeft w:val="0"/>
      <w:marRight w:val="0"/>
      <w:marTop w:val="0"/>
      <w:marBottom w:val="0"/>
      <w:divBdr>
        <w:top w:val="none" w:sz="0" w:space="0" w:color="auto"/>
        <w:left w:val="none" w:sz="0" w:space="0" w:color="auto"/>
        <w:bottom w:val="none" w:sz="0" w:space="0" w:color="auto"/>
        <w:right w:val="none" w:sz="0" w:space="0" w:color="auto"/>
      </w:divBdr>
    </w:div>
    <w:div w:id="1307278324">
      <w:bodyDiv w:val="1"/>
      <w:marLeft w:val="0"/>
      <w:marRight w:val="0"/>
      <w:marTop w:val="0"/>
      <w:marBottom w:val="0"/>
      <w:divBdr>
        <w:top w:val="none" w:sz="0" w:space="0" w:color="auto"/>
        <w:left w:val="none" w:sz="0" w:space="0" w:color="auto"/>
        <w:bottom w:val="none" w:sz="0" w:space="0" w:color="auto"/>
        <w:right w:val="none" w:sz="0" w:space="0" w:color="auto"/>
      </w:divBdr>
    </w:div>
    <w:div w:id="1414817692">
      <w:bodyDiv w:val="1"/>
      <w:marLeft w:val="0"/>
      <w:marRight w:val="0"/>
      <w:marTop w:val="0"/>
      <w:marBottom w:val="0"/>
      <w:divBdr>
        <w:top w:val="none" w:sz="0" w:space="0" w:color="auto"/>
        <w:left w:val="none" w:sz="0" w:space="0" w:color="auto"/>
        <w:bottom w:val="none" w:sz="0" w:space="0" w:color="auto"/>
        <w:right w:val="none" w:sz="0" w:space="0" w:color="auto"/>
      </w:divBdr>
    </w:div>
    <w:div w:id="1518422267">
      <w:bodyDiv w:val="1"/>
      <w:marLeft w:val="0"/>
      <w:marRight w:val="0"/>
      <w:marTop w:val="0"/>
      <w:marBottom w:val="0"/>
      <w:divBdr>
        <w:top w:val="none" w:sz="0" w:space="0" w:color="auto"/>
        <w:left w:val="none" w:sz="0" w:space="0" w:color="auto"/>
        <w:bottom w:val="none" w:sz="0" w:space="0" w:color="auto"/>
        <w:right w:val="none" w:sz="0" w:space="0" w:color="auto"/>
      </w:divBdr>
    </w:div>
    <w:div w:id="1564682206">
      <w:bodyDiv w:val="1"/>
      <w:marLeft w:val="0"/>
      <w:marRight w:val="0"/>
      <w:marTop w:val="0"/>
      <w:marBottom w:val="0"/>
      <w:divBdr>
        <w:top w:val="none" w:sz="0" w:space="0" w:color="auto"/>
        <w:left w:val="none" w:sz="0" w:space="0" w:color="auto"/>
        <w:bottom w:val="none" w:sz="0" w:space="0" w:color="auto"/>
        <w:right w:val="none" w:sz="0" w:space="0" w:color="auto"/>
      </w:divBdr>
    </w:div>
    <w:div w:id="1636065370">
      <w:bodyDiv w:val="1"/>
      <w:marLeft w:val="0"/>
      <w:marRight w:val="0"/>
      <w:marTop w:val="0"/>
      <w:marBottom w:val="0"/>
      <w:divBdr>
        <w:top w:val="none" w:sz="0" w:space="0" w:color="auto"/>
        <w:left w:val="none" w:sz="0" w:space="0" w:color="auto"/>
        <w:bottom w:val="none" w:sz="0" w:space="0" w:color="auto"/>
        <w:right w:val="none" w:sz="0" w:space="0" w:color="auto"/>
      </w:divBdr>
    </w:div>
    <w:div w:id="1639917784">
      <w:bodyDiv w:val="1"/>
      <w:marLeft w:val="0"/>
      <w:marRight w:val="0"/>
      <w:marTop w:val="0"/>
      <w:marBottom w:val="0"/>
      <w:divBdr>
        <w:top w:val="none" w:sz="0" w:space="0" w:color="auto"/>
        <w:left w:val="none" w:sz="0" w:space="0" w:color="auto"/>
        <w:bottom w:val="none" w:sz="0" w:space="0" w:color="auto"/>
        <w:right w:val="none" w:sz="0" w:space="0" w:color="auto"/>
      </w:divBdr>
    </w:div>
    <w:div w:id="1699116294">
      <w:bodyDiv w:val="1"/>
      <w:marLeft w:val="0"/>
      <w:marRight w:val="0"/>
      <w:marTop w:val="0"/>
      <w:marBottom w:val="0"/>
      <w:divBdr>
        <w:top w:val="none" w:sz="0" w:space="0" w:color="auto"/>
        <w:left w:val="none" w:sz="0" w:space="0" w:color="auto"/>
        <w:bottom w:val="none" w:sz="0" w:space="0" w:color="auto"/>
        <w:right w:val="none" w:sz="0" w:space="0" w:color="auto"/>
      </w:divBdr>
    </w:div>
    <w:div w:id="1738629719">
      <w:bodyDiv w:val="1"/>
      <w:marLeft w:val="0"/>
      <w:marRight w:val="0"/>
      <w:marTop w:val="0"/>
      <w:marBottom w:val="0"/>
      <w:divBdr>
        <w:top w:val="none" w:sz="0" w:space="0" w:color="auto"/>
        <w:left w:val="none" w:sz="0" w:space="0" w:color="auto"/>
        <w:bottom w:val="none" w:sz="0" w:space="0" w:color="auto"/>
        <w:right w:val="none" w:sz="0" w:space="0" w:color="auto"/>
      </w:divBdr>
    </w:div>
    <w:div w:id="1787456604">
      <w:bodyDiv w:val="1"/>
      <w:marLeft w:val="0"/>
      <w:marRight w:val="0"/>
      <w:marTop w:val="0"/>
      <w:marBottom w:val="0"/>
      <w:divBdr>
        <w:top w:val="none" w:sz="0" w:space="0" w:color="auto"/>
        <w:left w:val="none" w:sz="0" w:space="0" w:color="auto"/>
        <w:bottom w:val="none" w:sz="0" w:space="0" w:color="auto"/>
        <w:right w:val="none" w:sz="0" w:space="0" w:color="auto"/>
      </w:divBdr>
    </w:div>
    <w:div w:id="1932202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dp.cuzk.cz/vdp/ruian/obce/5548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A14CB-94C2-4DDA-A0CD-8CE6972C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23</Pages>
  <Words>7155</Words>
  <Characters>42217</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Janouš</dc:creator>
  <cp:lastModifiedBy>David Bradáč, Atelier SECCO</cp:lastModifiedBy>
  <cp:revision>11</cp:revision>
  <cp:lastPrinted>2023-11-15T08:46:00Z</cp:lastPrinted>
  <dcterms:created xsi:type="dcterms:W3CDTF">2023-10-10T15:34:00Z</dcterms:created>
  <dcterms:modified xsi:type="dcterms:W3CDTF">2023-11-30T13:59:00Z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